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bookmarkStart w:id="0" w:name="_GoBack"/>
      <w:bookmarkEnd w:id="0"/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083FDD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個人の場合は「個人」とご記入ください。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法人又は団体の場合は、名称、代表者の氏名及び主たる事務所の所在地をご記入ください。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 w:eastAsia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募集対象である「中間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報告書（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案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目次を抜粋する形で設けたものです。下線部以外の記載に関する意見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については適宜欄を追加してご回答ください。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083FDD" w:rsidP="00AA59FE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第</w:t>
            </w:r>
            <w:r w:rsidR="00AA59FE"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  <w:t xml:space="preserve">１章　</w:t>
            </w:r>
            <w:r w:rsidR="00AA59FE"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はじめに</w:t>
            </w:r>
          </w:p>
        </w:tc>
      </w:tr>
      <w:tr w:rsidR="00083FDD" w:rsidTr="00F96FC5">
        <w:trPr>
          <w:trHeight w:val="63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553FFB" w:rsidRDefault="006F789C" w:rsidP="006F789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F96FC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F96FC5" w:rsidRDefault="00F96FC5" w:rsidP="00F96FC5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1C246D" w:rsidRPr="0052711E" w:rsidRDefault="001C246D" w:rsidP="00F96FC5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 xml:space="preserve">２章　</w:t>
            </w:r>
            <w:r w:rsidR="00AA59FE" w:rsidRPr="00AA59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我が国におけるこれまでの議論及び取組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AA59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第１節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 xml:space="preserve">　</w:t>
            </w: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「ネットワーク中立性に関する懇談会」（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2006年～2007年）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083FDD">
            <w:pPr>
              <w:autoSpaceDE w:val="0"/>
              <w:autoSpaceDN w:val="0"/>
              <w:adjustRightInd w:val="0"/>
              <w:ind w:left="321" w:hangingChars="146" w:hanging="321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</w:rPr>
              <w:t>第２節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</w:rPr>
              <w:tab/>
              <w:t>ネットワークの品質に関する議論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AA59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AA59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第３章</w:t>
            </w:r>
            <w:r w:rsidRPr="00AA59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ab/>
              <w:t>情報通信分野をめぐる近年の環境変化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第１節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ブロードバンドサービスの普及・高度化とモバイル通信の重要性の高まり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第２節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インターネットトラヒックの増加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第３節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コンテンツの高品質・大容量化と新たなサービスモデルの登場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第４節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インターネット利用形態の多様化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lastRenderedPageBreak/>
              <w:t>第５節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利用形態の変化と将来見通し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AA59FE" w:rsidP="00EF74F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</w:rPr>
            </w:pPr>
            <w:r w:rsidRPr="00AA59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第４章</w:t>
            </w:r>
            <w:r w:rsidRPr="00AA59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ab/>
            </w:r>
            <w:r w:rsidR="00EF74FC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諸外国</w:t>
            </w:r>
            <w:r w:rsidRPr="00AA59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におけるネット中立性に関する政策動向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第１節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米国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1C246D" w:rsidRPr="007F5F0E" w:rsidRDefault="001C246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第２節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EU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AA59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AA59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第３節</w:t>
            </w:r>
            <w:r w:rsidRPr="00AA59F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インド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AA59FE" w:rsidP="00CA57FE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AA59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第５章</w:t>
            </w:r>
            <w:r w:rsidRPr="00AA59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ab/>
              <w:t>主要論点と基本的方向性</w:t>
            </w:r>
          </w:p>
        </w:tc>
      </w:tr>
      <w:tr w:rsidR="00CA57FE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CA57FE" w:rsidRDefault="00CA57FE" w:rsidP="00F96FC5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１節　基本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的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視点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5C3DE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F96FC5"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第２節</w:t>
            </w:r>
            <w:r w:rsidRPr="00F96FC5"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ab/>
              <w:t>ルールが必要な具体的事項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F96FC5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96FC5">
              <w:rPr>
                <w:rFonts w:ascii="HGPｺﾞｼｯｸM" w:eastAsia="HGPｺﾞｼｯｸM" w:cs="ＭＳ 明朝" w:hint="eastAsia"/>
                <w:kern w:val="0"/>
                <w:lang w:val="ja"/>
              </w:rPr>
              <w:t>第１項</w:t>
            </w:r>
            <w:r w:rsidRPr="00F96FC5">
              <w:rPr>
                <w:rFonts w:ascii="HGPｺﾞｼｯｸM" w:eastAsia="HGPｺﾞｼｯｸM" w:cs="ＭＳ 明朝"/>
                <w:kern w:val="0"/>
                <w:lang w:val="ja"/>
              </w:rPr>
              <w:tab/>
              <w:t>帯域制御に関するルール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89C" w:rsidRDefault="006F789C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6F789C">
        <w:trPr>
          <w:trHeight w:val="52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F96FC5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96FC5">
              <w:rPr>
                <w:rFonts w:ascii="HGPｺﾞｼｯｸM" w:eastAsia="HGPｺﾞｼｯｸM" w:cs="ＭＳ 明朝" w:hint="eastAsia"/>
                <w:kern w:val="0"/>
                <w:lang w:val="ja"/>
              </w:rPr>
              <w:t>第２項</w:t>
            </w:r>
            <w:r w:rsidRPr="00F96FC5">
              <w:rPr>
                <w:rFonts w:ascii="HGPｺﾞｼｯｸM" w:eastAsia="HGPｺﾞｼｯｸM" w:cs="ＭＳ 明朝"/>
                <w:kern w:val="0"/>
                <w:lang w:val="ja"/>
              </w:rPr>
              <w:tab/>
              <w:t>優先制御に関するルール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F96FC5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96FC5">
              <w:rPr>
                <w:rFonts w:ascii="HGPｺﾞｼｯｸM" w:eastAsia="HGPｺﾞｼｯｸM" w:cs="ＭＳ 明朝" w:hint="eastAsia"/>
                <w:kern w:val="0"/>
                <w:lang w:val="ja"/>
              </w:rPr>
              <w:t>第３項</w:t>
            </w:r>
            <w:r w:rsidRPr="00F96FC5">
              <w:rPr>
                <w:rFonts w:ascii="HGPｺﾞｼｯｸM" w:eastAsia="HGPｺﾞｼｯｸM" w:cs="ＭＳ 明朝"/>
                <w:kern w:val="0"/>
                <w:lang w:val="ja"/>
              </w:rPr>
              <w:tab/>
              <w:t>ゼロレーティングやスポンサードデータに関するルール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F96FC5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96FC5">
              <w:rPr>
                <w:rFonts w:ascii="HGPｺﾞｼｯｸM" w:eastAsia="HGPｺﾞｼｯｸM" w:cs="ＭＳ 明朝" w:hint="eastAsia"/>
                <w:kern w:val="0"/>
                <w:lang w:val="ja"/>
              </w:rPr>
              <w:t>第４項</w:t>
            </w:r>
            <w:r w:rsidRPr="00F96FC5">
              <w:rPr>
                <w:rFonts w:ascii="HGPｺﾞｼｯｸM" w:eastAsia="HGPｺﾞｼｯｸM" w:cs="ＭＳ 明朝"/>
                <w:kern w:val="0"/>
                <w:lang w:val="ja"/>
              </w:rPr>
              <w:tab/>
              <w:t>ネットワークへの持続的投資を確保するための仕組み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F96FC5" w:rsidRPr="007F5F0E" w:rsidTr="00BE2B1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F96FC5" w:rsidRPr="00CA57FE" w:rsidRDefault="00F96FC5" w:rsidP="00BE2B16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F96FC5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第３節</w:t>
            </w:r>
            <w:r w:rsidRPr="00F96FC5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ab/>
              <w:t>ネットワーク中立性確保のための仕組み</w:t>
            </w:r>
          </w:p>
        </w:tc>
      </w:tr>
      <w:tr w:rsidR="00F96FC5" w:rsidRPr="007F5F0E" w:rsidTr="00BE2B1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6FC5" w:rsidRPr="00CA57FE" w:rsidRDefault="00F96FC5" w:rsidP="00BE2B1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6FC5" w:rsidRPr="007F5F0E" w:rsidRDefault="00F96FC5" w:rsidP="00BE2B1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BE2B1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F96FC5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第６章</w:t>
            </w:r>
            <w:r w:rsidRPr="00F96FC5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ab/>
              <w:t>今後の取組方針</w:t>
            </w:r>
          </w:p>
        </w:tc>
      </w:tr>
      <w:tr w:rsidR="00474119" w:rsidTr="00F96FC5">
        <w:trPr>
          <w:trHeight w:val="196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4119" w:rsidRDefault="00474119" w:rsidP="00C5173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223C5" w:rsidRDefault="002223C5" w:rsidP="00C5173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4119" w:rsidRDefault="00474119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F96FC5" w:rsidRPr="007F5F0E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083FDD" w:rsidRPr="00507A9E" w:rsidRDefault="00083FDD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C40742" w:rsidRPr="00083FDD" w:rsidRDefault="00C40742"/>
    <w:sectPr w:rsidR="00C40742" w:rsidRPr="00083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9B" w:rsidRDefault="00E8569B" w:rsidP="00083FDD">
      <w:r>
        <w:separator/>
      </w:r>
    </w:p>
  </w:endnote>
  <w:endnote w:type="continuationSeparator" w:id="0">
    <w:p w:rsidR="00E8569B" w:rsidRDefault="00E8569B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A" w:rsidRDefault="006757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A" w:rsidRDefault="006757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A" w:rsidRDefault="006757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9B" w:rsidRDefault="00E8569B" w:rsidP="00083FDD">
      <w:r>
        <w:separator/>
      </w:r>
    </w:p>
  </w:footnote>
  <w:footnote w:type="continuationSeparator" w:id="0">
    <w:p w:rsidR="00E8569B" w:rsidRDefault="00E8569B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A" w:rsidRDefault="006757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BC" w:rsidRPr="0067571A" w:rsidRDefault="00F01EBC" w:rsidP="006757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A" w:rsidRDefault="00675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1C246D"/>
    <w:rsid w:val="002223C5"/>
    <w:rsid w:val="0029281A"/>
    <w:rsid w:val="00474119"/>
    <w:rsid w:val="004F32CE"/>
    <w:rsid w:val="0067571A"/>
    <w:rsid w:val="006F789C"/>
    <w:rsid w:val="00AA59FE"/>
    <w:rsid w:val="00B36317"/>
    <w:rsid w:val="00C16D86"/>
    <w:rsid w:val="00C40742"/>
    <w:rsid w:val="00C51732"/>
    <w:rsid w:val="00CA57FE"/>
    <w:rsid w:val="00E8569B"/>
    <w:rsid w:val="00EF74FC"/>
    <w:rsid w:val="00F01EBC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2019-02-22T09:51:00Z</dcterms:created>
  <dcterms:modified xsi:type="dcterms:W3CDTF">2019-02-22T09:51:00Z</dcterms:modified>
</cp:coreProperties>
</file>