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1AEA" w14:textId="77777777" w:rsidR="00E364C2" w:rsidRPr="00532D96" w:rsidRDefault="00E364C2" w:rsidP="00E364C2">
      <w:r w:rsidRPr="00532D96">
        <w:rPr>
          <w:rFonts w:hint="eastAsia"/>
        </w:rPr>
        <w:t>【表紙】</w:t>
      </w:r>
    </w:p>
    <w:p w14:paraId="6FE2C869" w14:textId="3EBC6081" w:rsidR="00E364C2" w:rsidRPr="00E364C2" w:rsidRDefault="00E364C2" w:rsidP="00E364C2">
      <w:r w:rsidRPr="00E364C2">
        <w:rPr>
          <w:rFonts w:hint="eastAsia"/>
        </w:rPr>
        <w:t>障害者にやさしいICT機器等の普及に向けて</w:t>
      </w:r>
    </w:p>
    <w:p w14:paraId="6A2F5150" w14:textId="77777777" w:rsidR="00E364C2" w:rsidRPr="00E364C2" w:rsidRDefault="00E364C2" w:rsidP="00E364C2">
      <w:r w:rsidRPr="00E364C2">
        <w:rPr>
          <w:rFonts w:hint="eastAsia"/>
        </w:rPr>
        <w:t>（前回会合の主なご意見）</w:t>
      </w:r>
    </w:p>
    <w:p w14:paraId="706D6FAD" w14:textId="7B5EE152" w:rsidR="00E364C2" w:rsidRPr="00532D96" w:rsidRDefault="00E364C2"/>
    <w:p w14:paraId="3DDD226E" w14:textId="77777777" w:rsidR="00E364C2" w:rsidRPr="00E364C2" w:rsidRDefault="00E364C2" w:rsidP="00E364C2">
      <w:r w:rsidRPr="00E364C2">
        <w:rPr>
          <w:rFonts w:hint="eastAsia"/>
        </w:rPr>
        <w:t>令和３年９月</w:t>
      </w:r>
    </w:p>
    <w:p w14:paraId="677EA2FC" w14:textId="77777777" w:rsidR="00E364C2" w:rsidRPr="00E364C2" w:rsidRDefault="00E364C2" w:rsidP="00E364C2">
      <w:r w:rsidRPr="00E364C2">
        <w:rPr>
          <w:rFonts w:hint="eastAsia"/>
        </w:rPr>
        <w:t xml:space="preserve">情報流通行政局　</w:t>
      </w:r>
    </w:p>
    <w:p w14:paraId="01F704D3" w14:textId="003F9343" w:rsidR="00E364C2" w:rsidRPr="00532D96" w:rsidRDefault="00E364C2" w:rsidP="00E364C2">
      <w:r w:rsidRPr="00532D96">
        <w:rPr>
          <w:rFonts w:hint="eastAsia"/>
        </w:rPr>
        <w:t xml:space="preserve">情報流通振興課　</w:t>
      </w:r>
    </w:p>
    <w:p w14:paraId="7C636860" w14:textId="607F916C" w:rsidR="00E364C2" w:rsidRDefault="00E364C2" w:rsidP="00E364C2"/>
    <w:p w14:paraId="18FACD61" w14:textId="77777777" w:rsidR="00532D96" w:rsidRPr="00532D96" w:rsidRDefault="00532D96" w:rsidP="00E364C2"/>
    <w:p w14:paraId="00D8814F" w14:textId="33486BFC" w:rsidR="00E364C2" w:rsidRPr="00532D96" w:rsidRDefault="00E364C2" w:rsidP="00E364C2">
      <w:r w:rsidRPr="00532D96">
        <w:rPr>
          <w:rFonts w:hint="eastAsia"/>
        </w:rPr>
        <w:t>【1ページ目】</w:t>
      </w:r>
    </w:p>
    <w:p w14:paraId="1CE79672" w14:textId="0EDF4302" w:rsidR="00E364C2" w:rsidRPr="00532D96" w:rsidRDefault="00E364C2">
      <w:r w:rsidRPr="00532D96">
        <w:rPr>
          <w:rFonts w:hint="eastAsia"/>
        </w:rPr>
        <w:t>前回の主なご意見の整理①</w:t>
      </w:r>
    </w:p>
    <w:p w14:paraId="261A599A" w14:textId="5BEC336C" w:rsidR="00E364C2" w:rsidRPr="00532D96" w:rsidRDefault="00E364C2"/>
    <w:p w14:paraId="328CE537" w14:textId="77777777" w:rsidR="00E364C2" w:rsidRPr="00E364C2" w:rsidRDefault="00E364C2" w:rsidP="00E364C2">
      <w:r w:rsidRPr="00E364C2">
        <w:rPr>
          <w:rFonts w:hint="eastAsia"/>
        </w:rPr>
        <w:t>（１）情報アクセシビリティの確保</w:t>
      </w:r>
    </w:p>
    <w:p w14:paraId="0F7DA535" w14:textId="38E6A53E" w:rsidR="00E364C2" w:rsidRPr="00532D96" w:rsidRDefault="00E364C2">
      <w:r w:rsidRPr="00532D96">
        <w:rPr>
          <w:rFonts w:hint="eastAsia"/>
        </w:rPr>
        <w:t>社会全体のデジタル化が進められる中、障害の有無等にかかわらず、誰もがデジタル活用の利便性を享受し、多様な価値観やライフスタイルを持って豊かな人生を送ることができる包摂的な社会（デジタル活用共生社会）の実現が求められている。このため、「デジタル社会の実現に向けた改革の基本方針」において示された「誰ひとり取り残さない、人に優しいデジタル化」の趣旨も踏まえた、情報アクセシビリティの確保の取組の推進が必要。</w:t>
      </w:r>
    </w:p>
    <w:p w14:paraId="098657F6" w14:textId="4AF367A1" w:rsidR="00E364C2" w:rsidRPr="00532D96" w:rsidRDefault="00E364C2"/>
    <w:p w14:paraId="001B8F47" w14:textId="2AEA12B2" w:rsidR="00E364C2" w:rsidRPr="00E364C2" w:rsidRDefault="00E364C2" w:rsidP="00E364C2">
      <w:r w:rsidRPr="00532D96">
        <w:rPr>
          <w:rFonts w:hint="eastAsia"/>
        </w:rPr>
        <w:t>・</w:t>
      </w:r>
      <w:r w:rsidRPr="00E364C2">
        <w:rPr>
          <w:rFonts w:hint="eastAsia"/>
        </w:rPr>
        <w:t>情報アクセシビリティについては、障害者権利条約第九条において効果的なアクセシビリティ施策をとるよう締約国に義務付けており、障害者が健常者と同じように</w:t>
      </w:r>
      <w:r w:rsidRPr="00E364C2">
        <w:t>ICT</w:t>
      </w:r>
      <w:r w:rsidRPr="00E364C2">
        <w:rPr>
          <w:rFonts w:hint="eastAsia"/>
        </w:rPr>
        <w:t>機器等を利用できるよう利用者ニーズを踏まえた継続的な環境整備が必要である。</w:t>
      </w:r>
    </w:p>
    <w:p w14:paraId="3C545668" w14:textId="677FF87B" w:rsidR="00E364C2" w:rsidRPr="00E364C2" w:rsidRDefault="00E364C2" w:rsidP="00E364C2">
      <w:r w:rsidRPr="00532D96">
        <w:rPr>
          <w:rFonts w:hint="eastAsia"/>
        </w:rPr>
        <w:t>・</w:t>
      </w:r>
      <w:r w:rsidRPr="00E364C2">
        <w:rPr>
          <w:rFonts w:hint="eastAsia"/>
        </w:rPr>
        <w:t>障害者権利条約以後の「社会モデル」の考え方においては、アクセシビリティ推進のため働きかけるべき対象は身体の側でなく、社会の側である。社会生活において健常者は既に配慮がされている人、障害者は未だ十分な配慮がされていない人と考えることが適当であり、配慮の平等を実現していくことが必要である。</w:t>
      </w:r>
    </w:p>
    <w:p w14:paraId="0A83B5CB" w14:textId="0CBED5B2" w:rsidR="00E364C2" w:rsidRPr="00E364C2" w:rsidRDefault="00E364C2" w:rsidP="00E364C2">
      <w:r w:rsidRPr="00532D96">
        <w:rPr>
          <w:rFonts w:hint="eastAsia"/>
        </w:rPr>
        <w:t>・</w:t>
      </w:r>
      <w:r w:rsidRPr="00E364C2">
        <w:rPr>
          <w:rFonts w:hint="eastAsia"/>
        </w:rPr>
        <w:t>情報アクセシビリティの確保に関しては、我が国には、情報アクセシビリティの環境整備について包括的に規定する法律が現状なく、大型の公共調達においてはアクセシビリティ機能が基準に達していることを要件とするような取組が必要である。</w:t>
      </w:r>
    </w:p>
    <w:p w14:paraId="76DB7044" w14:textId="5B6EC64E" w:rsidR="00E364C2" w:rsidRPr="00532D96" w:rsidRDefault="00E364C2"/>
    <w:p w14:paraId="43BA83DD" w14:textId="77777777" w:rsidR="00E364C2" w:rsidRPr="00532D96" w:rsidRDefault="00E364C2"/>
    <w:p w14:paraId="4B8C438A" w14:textId="1018B528" w:rsidR="00E364C2" w:rsidRPr="00532D96" w:rsidRDefault="00E364C2" w:rsidP="00E364C2">
      <w:r w:rsidRPr="00532D96">
        <w:rPr>
          <w:rFonts w:hint="eastAsia"/>
        </w:rPr>
        <w:t>【2ページ目】</w:t>
      </w:r>
    </w:p>
    <w:p w14:paraId="1EEA6872" w14:textId="2A1EF0C0" w:rsidR="00E364C2" w:rsidRPr="00532D96" w:rsidRDefault="00E364C2" w:rsidP="00E364C2">
      <w:r w:rsidRPr="00532D96">
        <w:rPr>
          <w:rFonts w:hint="eastAsia"/>
        </w:rPr>
        <w:t>前回の主なご意見の整理②</w:t>
      </w:r>
    </w:p>
    <w:p w14:paraId="4E8700DC" w14:textId="2C38DE0D" w:rsidR="00E364C2" w:rsidRPr="00532D96" w:rsidRDefault="00E364C2" w:rsidP="00E364C2"/>
    <w:p w14:paraId="286AE9CE" w14:textId="20BAFF63" w:rsidR="00E364C2" w:rsidRPr="00E364C2" w:rsidRDefault="00E364C2" w:rsidP="00E364C2">
      <w:r w:rsidRPr="00532D96">
        <w:rPr>
          <w:rFonts w:hint="eastAsia"/>
        </w:rPr>
        <w:t>・</w:t>
      </w:r>
      <w:r w:rsidRPr="00E364C2">
        <w:rPr>
          <w:rFonts w:hint="eastAsia"/>
        </w:rPr>
        <w:t>情報アクセシビリティは、社会生活のあらゆる面で関わってくるものである。その中でも、①災害（情報伝達のためのハザードマップ改善等）、②就労（テレワーク会議ツールや電子</w:t>
      </w:r>
      <w:r w:rsidRPr="00E364C2">
        <w:rPr>
          <w:rFonts w:hint="eastAsia"/>
        </w:rPr>
        <w:lastRenderedPageBreak/>
        <w:t>的コミュニケーション等）、③教育（デジタル教科書等）における情報アクセシビリティ確保も重要な課題である。</w:t>
      </w:r>
    </w:p>
    <w:p w14:paraId="2898580F" w14:textId="77777777" w:rsidR="00E364C2" w:rsidRPr="00E364C2" w:rsidRDefault="00E364C2" w:rsidP="00E364C2">
      <w:r w:rsidRPr="00E364C2">
        <w:t> </w:t>
      </w:r>
    </w:p>
    <w:p w14:paraId="7776F137" w14:textId="7089AE50" w:rsidR="00E364C2" w:rsidRPr="00E364C2" w:rsidRDefault="00E364C2" w:rsidP="00E364C2">
      <w:r w:rsidRPr="00532D96">
        <w:rPr>
          <w:rFonts w:hint="eastAsia"/>
        </w:rPr>
        <w:t>・</w:t>
      </w:r>
      <w:r w:rsidRPr="00E364C2">
        <w:rPr>
          <w:rFonts w:hint="eastAsia"/>
        </w:rPr>
        <w:t>日本は個別ニーズに対応できるような製品を作っていく分野に将来性がある。障害者の個別ニーズに対応できるようなアクセシブルな</w:t>
      </w:r>
      <w:r w:rsidRPr="00E364C2">
        <w:t>ICT</w:t>
      </w:r>
      <w:r w:rsidRPr="00E364C2">
        <w:rPr>
          <w:rFonts w:hint="eastAsia"/>
        </w:rPr>
        <w:t>機器等の開発普及を加速化すべきであり、「障害者にやさしい</w:t>
      </w:r>
      <w:r w:rsidRPr="00E364C2">
        <w:t>ICT</w:t>
      </w:r>
      <w:r w:rsidRPr="00E364C2">
        <w:rPr>
          <w:rFonts w:hint="eastAsia"/>
        </w:rPr>
        <w:t>機器等の普及」を一つの産業政策であると位置付けることが求められている。</w:t>
      </w:r>
    </w:p>
    <w:p w14:paraId="1CAB624E" w14:textId="75E70C0C" w:rsidR="00E364C2" w:rsidRPr="00532D96" w:rsidRDefault="00E364C2" w:rsidP="00E364C2"/>
    <w:p w14:paraId="3BC60DAA" w14:textId="77777777" w:rsidR="00E364C2" w:rsidRPr="00532D96" w:rsidRDefault="00E364C2" w:rsidP="00E364C2"/>
    <w:p w14:paraId="5F07D754" w14:textId="6CF12DB8" w:rsidR="00E364C2" w:rsidRPr="00532D96" w:rsidRDefault="00E364C2" w:rsidP="00E364C2">
      <w:r w:rsidRPr="00532D96">
        <w:rPr>
          <w:rFonts w:hint="eastAsia"/>
        </w:rPr>
        <w:t>【3ページ目】</w:t>
      </w:r>
    </w:p>
    <w:p w14:paraId="7B73D304" w14:textId="53350101" w:rsidR="00E364C2" w:rsidRPr="00532D96" w:rsidRDefault="00E364C2" w:rsidP="00E364C2">
      <w:r w:rsidRPr="00532D96">
        <w:rPr>
          <w:rFonts w:hint="eastAsia"/>
        </w:rPr>
        <w:t>前回の主なご意見の整理③</w:t>
      </w:r>
    </w:p>
    <w:p w14:paraId="33745A0E" w14:textId="11AFAAFF" w:rsidR="00E364C2" w:rsidRPr="00532D96" w:rsidRDefault="00E364C2" w:rsidP="00E364C2"/>
    <w:p w14:paraId="4F50612E" w14:textId="77777777" w:rsidR="00E364C2" w:rsidRPr="00E364C2" w:rsidRDefault="00E364C2" w:rsidP="00E364C2">
      <w:r w:rsidRPr="00E364C2">
        <w:rPr>
          <w:rFonts w:hint="eastAsia"/>
        </w:rPr>
        <w:t>（２）個別施策の推進（障害者にやさしい</w:t>
      </w:r>
      <w:r w:rsidRPr="00E364C2">
        <w:t>ICT</w:t>
      </w:r>
      <w:r w:rsidRPr="00E364C2">
        <w:rPr>
          <w:rFonts w:hint="eastAsia"/>
        </w:rPr>
        <w:t>機器等の普及）</w:t>
      </w:r>
    </w:p>
    <w:p w14:paraId="5B601A98" w14:textId="42B04D8F" w:rsidR="00E364C2" w:rsidRPr="00E364C2" w:rsidRDefault="00E364C2" w:rsidP="00E364C2">
      <w:r w:rsidRPr="00E364C2">
        <w:rPr>
          <w:rFonts w:hint="eastAsia"/>
        </w:rPr>
        <w:t>デジタル活用共生社会実現会議の提言を踏まえ、情報アクセシビリティ確保の観点からは、日本版</w:t>
      </w:r>
      <w:r w:rsidRPr="00E364C2">
        <w:t>V</w:t>
      </w:r>
      <w:r w:rsidR="006A0722">
        <w:t>-</w:t>
      </w:r>
      <w:r w:rsidRPr="00E364C2">
        <w:t>PAT</w:t>
      </w:r>
      <w:r w:rsidRPr="00E364C2">
        <w:rPr>
          <w:rFonts w:hint="eastAsia"/>
        </w:rPr>
        <w:t>や障害関連情報データベースの整備等の施策を推進。障害者にとってアクセシブルな</w:t>
      </w:r>
      <w:r w:rsidRPr="00E364C2">
        <w:t>ICT</w:t>
      </w:r>
      <w:r w:rsidRPr="00E364C2">
        <w:rPr>
          <w:rFonts w:hint="eastAsia"/>
        </w:rPr>
        <w:t>機器等の利活用の推進に関する施策の加速化が重要。</w:t>
      </w:r>
    </w:p>
    <w:p w14:paraId="1B3FBF4C" w14:textId="77777777" w:rsidR="00E364C2" w:rsidRPr="00532D96" w:rsidRDefault="00E364C2" w:rsidP="00E364C2"/>
    <w:p w14:paraId="39C9EAA9" w14:textId="77777777" w:rsidR="00E364C2" w:rsidRPr="00E364C2" w:rsidRDefault="00E364C2" w:rsidP="00E364C2">
      <w:r w:rsidRPr="00E364C2">
        <w:rPr>
          <w:rFonts w:hint="eastAsia"/>
        </w:rPr>
        <w:t>（日本版</w:t>
      </w:r>
      <w:r w:rsidRPr="00E364C2">
        <w:t>VPAT</w:t>
      </w:r>
      <w:r w:rsidRPr="00E364C2">
        <w:rPr>
          <w:rFonts w:hint="eastAsia"/>
        </w:rPr>
        <w:t>の普及展開　等）</w:t>
      </w:r>
    </w:p>
    <w:p w14:paraId="123C27D2" w14:textId="7FA0FAA3" w:rsidR="00E364C2" w:rsidRPr="00E364C2" w:rsidRDefault="00E364C2" w:rsidP="00E364C2"/>
    <w:p w14:paraId="28D04F46" w14:textId="6178D69D" w:rsidR="00E364C2" w:rsidRPr="00E364C2" w:rsidRDefault="00E364C2" w:rsidP="00E364C2">
      <w:r w:rsidRPr="00532D96">
        <w:rPr>
          <w:rFonts w:hint="eastAsia"/>
        </w:rPr>
        <w:t>・</w:t>
      </w:r>
      <w:r w:rsidRPr="00E364C2">
        <w:rPr>
          <w:rFonts w:hint="eastAsia"/>
        </w:rPr>
        <w:t xml:space="preserve">　「デジタル活用共生社会実現会議」の提言を踏まえた</w:t>
      </w:r>
      <w:r w:rsidR="00EA0152" w:rsidRPr="00E364C2">
        <w:t>V</w:t>
      </w:r>
      <w:r w:rsidR="00EA0152">
        <w:t>-</w:t>
      </w:r>
      <w:r w:rsidRPr="00E364C2">
        <w:t>PAT</w:t>
      </w:r>
      <w:r w:rsidRPr="00E364C2">
        <w:rPr>
          <w:rFonts w:hint="eastAsia"/>
        </w:rPr>
        <w:t>の策定・活用については、</w:t>
      </w:r>
      <w:r w:rsidR="00EA0152" w:rsidRPr="00E364C2">
        <w:t>V</w:t>
      </w:r>
      <w:r w:rsidR="00EA0152">
        <w:t>-</w:t>
      </w:r>
      <w:r w:rsidRPr="00E364C2">
        <w:t>PAT</w:t>
      </w:r>
      <w:r w:rsidRPr="00E364C2">
        <w:rPr>
          <w:rFonts w:hint="eastAsia"/>
        </w:rPr>
        <w:t>を策定については、まず昨年度末に</w:t>
      </w:r>
      <w:r w:rsidRPr="00E364C2">
        <w:t>VPAT</w:t>
      </w:r>
      <w:r w:rsidRPr="00E364C2">
        <w:rPr>
          <w:rFonts w:hint="eastAsia"/>
        </w:rPr>
        <w:t>の様式が完成したことを評価したい。</w:t>
      </w:r>
    </w:p>
    <w:p w14:paraId="5A7DFBCE" w14:textId="58ACA0B2" w:rsidR="00E364C2" w:rsidRPr="00E364C2" w:rsidRDefault="00E364C2" w:rsidP="00E364C2">
      <w:r w:rsidRPr="00532D96">
        <w:rPr>
          <w:rFonts w:hint="eastAsia"/>
        </w:rPr>
        <w:t>・</w:t>
      </w:r>
      <w:r w:rsidRPr="00E364C2">
        <w:rPr>
          <w:rFonts w:hint="eastAsia"/>
        </w:rPr>
        <w:t xml:space="preserve">　</w:t>
      </w:r>
      <w:r w:rsidR="00EA0152" w:rsidRPr="00E364C2">
        <w:t>V</w:t>
      </w:r>
      <w:r w:rsidR="00EA0152">
        <w:t>-</w:t>
      </w:r>
      <w:r w:rsidRPr="00E364C2">
        <w:t>PAT</w:t>
      </w:r>
      <w:r w:rsidRPr="00E364C2">
        <w:rPr>
          <w:rFonts w:hint="eastAsia"/>
        </w:rPr>
        <w:t>の普及の鍵は『デジタル・ガバメント推進標準ガイドライン』における調達要件への追加であり、当該ガイドラインを主管するデジタル庁と協力して取組を推進することが必要である。</w:t>
      </w:r>
    </w:p>
    <w:p w14:paraId="2E3203B3" w14:textId="48D2AB7B" w:rsidR="00E364C2" w:rsidRPr="00E364C2" w:rsidRDefault="00E364C2" w:rsidP="00E364C2">
      <w:r w:rsidRPr="00532D96">
        <w:rPr>
          <w:rFonts w:hint="eastAsia"/>
        </w:rPr>
        <w:t>・</w:t>
      </w:r>
      <w:r w:rsidRPr="00E364C2">
        <w:rPr>
          <w:rFonts w:hint="eastAsia"/>
        </w:rPr>
        <w:t xml:space="preserve">　</w:t>
      </w:r>
      <w:r w:rsidR="00EA0152" w:rsidRPr="00E364C2">
        <w:t>V</w:t>
      </w:r>
      <w:r w:rsidR="00EA0152">
        <w:t>-</w:t>
      </w:r>
      <w:r w:rsidRPr="00E364C2">
        <w:t>PAT</w:t>
      </w:r>
      <w:r w:rsidRPr="00E364C2">
        <w:rPr>
          <w:rFonts w:hint="eastAsia"/>
        </w:rPr>
        <w:t>の構造は複雑であるため、その構造を修正の上、欧米を例に個々の情報アクセシビリティ基準（「視覚なしでの使用」「聴覚なしでの使用」など）を分かりやすく整備することが重要である。</w:t>
      </w:r>
    </w:p>
    <w:p w14:paraId="523676C2" w14:textId="68A5C05A" w:rsidR="00E364C2" w:rsidRPr="00EA0152" w:rsidRDefault="00E364C2" w:rsidP="00E364C2"/>
    <w:p w14:paraId="39D12CCA" w14:textId="77777777" w:rsidR="00532D96" w:rsidRPr="00532D96" w:rsidRDefault="00532D96" w:rsidP="00E364C2"/>
    <w:p w14:paraId="4ADC9552" w14:textId="59E4AFF5" w:rsidR="00E364C2" w:rsidRPr="00532D96" w:rsidRDefault="00E364C2" w:rsidP="00E364C2">
      <w:r w:rsidRPr="00532D96">
        <w:rPr>
          <w:rFonts w:hint="eastAsia"/>
        </w:rPr>
        <w:t>【4ページ目】</w:t>
      </w:r>
    </w:p>
    <w:p w14:paraId="353F21D2" w14:textId="4CF305FA" w:rsidR="00E364C2" w:rsidRPr="00532D96" w:rsidRDefault="00E364C2" w:rsidP="00E364C2">
      <w:r w:rsidRPr="00532D96">
        <w:rPr>
          <w:rFonts w:hint="eastAsia"/>
        </w:rPr>
        <w:t>前回の主なご意見の整理④</w:t>
      </w:r>
    </w:p>
    <w:p w14:paraId="223921A9" w14:textId="04CD2212" w:rsidR="00E364C2" w:rsidRPr="00532D96" w:rsidRDefault="00E364C2" w:rsidP="00E364C2"/>
    <w:p w14:paraId="799F32E3" w14:textId="229FDD8A" w:rsidR="00E364C2" w:rsidRPr="00E364C2" w:rsidRDefault="00E364C2" w:rsidP="00E364C2">
      <w:r w:rsidRPr="00532D96">
        <w:rPr>
          <w:rFonts w:hint="eastAsia"/>
        </w:rPr>
        <w:t>・</w:t>
      </w:r>
      <w:r w:rsidRPr="00E364C2">
        <w:rPr>
          <w:rFonts w:hint="eastAsia"/>
        </w:rPr>
        <w:t>また、</w:t>
      </w:r>
      <w:r w:rsidRPr="00E364C2">
        <w:t>web</w:t>
      </w:r>
      <w:r w:rsidRPr="00E364C2">
        <w:rPr>
          <w:rFonts w:hint="eastAsia"/>
        </w:rPr>
        <w:t>アクセシビリティ確保の観点からは、「みんなの公共サイト運用ガイドライン」を、スマートフォン時代に対応して改正を検討するとともに、公共機関への普及を一層進めていくことが重要である。</w:t>
      </w:r>
    </w:p>
    <w:p w14:paraId="1698FE6C" w14:textId="06653959" w:rsidR="00E364C2" w:rsidRPr="00532D96" w:rsidRDefault="00E364C2" w:rsidP="00E364C2"/>
    <w:p w14:paraId="7455C313" w14:textId="77777777" w:rsidR="00E364C2" w:rsidRPr="00532D96" w:rsidRDefault="00E364C2" w:rsidP="00E364C2"/>
    <w:p w14:paraId="0B594289" w14:textId="6A02B300" w:rsidR="00E364C2" w:rsidRPr="00532D96" w:rsidRDefault="00E364C2" w:rsidP="00E364C2">
      <w:r w:rsidRPr="00532D96">
        <w:rPr>
          <w:rFonts w:hint="eastAsia"/>
        </w:rPr>
        <w:t>【5ページ目】</w:t>
      </w:r>
    </w:p>
    <w:p w14:paraId="0499E5DD" w14:textId="3C95B82B" w:rsidR="00E364C2" w:rsidRPr="00532D96" w:rsidRDefault="00E364C2" w:rsidP="00E364C2">
      <w:r w:rsidRPr="00532D96">
        <w:rPr>
          <w:rFonts w:hint="eastAsia"/>
        </w:rPr>
        <w:t>（参考）デジタル活用共生社会推進事業（令和４年度概算要求）</w:t>
      </w:r>
    </w:p>
    <w:p w14:paraId="44F23686" w14:textId="77777777" w:rsidR="00E364C2" w:rsidRPr="00E364C2" w:rsidRDefault="00E364C2" w:rsidP="00E364C2">
      <w:r w:rsidRPr="00E364C2">
        <w:rPr>
          <w:rFonts w:hint="eastAsia"/>
        </w:rPr>
        <w:t xml:space="preserve">令和４年度要求額  180百万円 </w:t>
      </w:r>
      <w:r w:rsidRPr="00E364C2">
        <w:rPr>
          <w:rFonts w:hint="eastAsia"/>
        </w:rPr>
        <w:br/>
        <w:t>(令和３年度予算額 107百万円)</w:t>
      </w:r>
    </w:p>
    <w:p w14:paraId="5D7B875B" w14:textId="318B4D53" w:rsidR="00E364C2" w:rsidRPr="00532D96" w:rsidRDefault="00E364C2" w:rsidP="00E364C2"/>
    <w:p w14:paraId="624BC335" w14:textId="158A4C7A" w:rsidR="00E364C2" w:rsidRPr="00E364C2" w:rsidRDefault="00E364C2" w:rsidP="00E364C2">
      <w:r w:rsidRPr="00532D96">
        <w:rPr>
          <w:rFonts w:hint="eastAsia"/>
        </w:rPr>
        <w:t>・</w:t>
      </w:r>
      <w:r w:rsidRPr="00E364C2">
        <w:rPr>
          <w:rFonts w:hint="eastAsia"/>
        </w:rPr>
        <w:t>年齢、障害の有無、性別、国籍等にかかわらず、誰もがデジタル活用の利便性を享受し、又は　　担い手となり、多様な価値観やライフスタイルを持って豊かな人生を送ることができる包摂的な社会（デジタル活用共生社会）を実現すべく、デジタル活用を基軸とした情報バリアフリー施策等を推進。</w:t>
      </w:r>
    </w:p>
    <w:p w14:paraId="48222FE2" w14:textId="6293DCEC" w:rsidR="00E364C2" w:rsidRPr="00532D96" w:rsidRDefault="00E364C2" w:rsidP="00E364C2"/>
    <w:p w14:paraId="480F93D3" w14:textId="77777777" w:rsidR="00E364C2" w:rsidRPr="00E364C2" w:rsidRDefault="00E364C2" w:rsidP="00E364C2">
      <w:r w:rsidRPr="00E364C2">
        <w:rPr>
          <w:rFonts w:hint="eastAsia"/>
        </w:rPr>
        <w:t>デジタル活用共生社会推進事業</w:t>
      </w:r>
    </w:p>
    <w:p w14:paraId="35BE17DB" w14:textId="77777777" w:rsidR="00E364C2" w:rsidRPr="00E364C2" w:rsidRDefault="00E364C2" w:rsidP="00E364C2">
      <w:r w:rsidRPr="00E364C2">
        <w:rPr>
          <w:rFonts w:hint="eastAsia"/>
        </w:rPr>
        <w:t>事業の方向性</w:t>
      </w:r>
    </w:p>
    <w:p w14:paraId="20D52713" w14:textId="10C78A31" w:rsidR="00E364C2" w:rsidRPr="00E364C2" w:rsidRDefault="00E364C2" w:rsidP="00E364C2">
      <w:r w:rsidRPr="00E364C2">
        <w:rPr>
          <w:rFonts w:hint="eastAsia"/>
        </w:rPr>
        <w:t>人生100年時代にあって、生産年齢人口が減少していく中、ICT活用による障害者の社会参加、高齢者の再活躍の場の創出等を図ることが重要。</w:t>
      </w:r>
    </w:p>
    <w:p w14:paraId="7A5A29C7" w14:textId="708058C7" w:rsidR="00E364C2" w:rsidRPr="00532D96" w:rsidRDefault="00E364C2" w:rsidP="00E364C2">
      <w:r w:rsidRPr="00E364C2">
        <w:rPr>
          <w:rFonts w:hint="eastAsia"/>
        </w:rPr>
        <w:t>→</w:t>
      </w:r>
      <w:r w:rsidR="00532D96" w:rsidRPr="00532D96">
        <w:rPr>
          <w:rFonts w:hint="eastAsia"/>
        </w:rPr>
        <w:t xml:space="preserve">　</w:t>
      </w:r>
      <w:r w:rsidRPr="00E364C2">
        <w:rPr>
          <w:rFonts w:hint="eastAsia"/>
        </w:rPr>
        <w:t>Society5.0時代を支えるIoT、AI等のICT技術が進展する中、</w:t>
      </w:r>
      <w:r w:rsidRPr="00532D96">
        <w:rPr>
          <w:rFonts w:hint="eastAsia"/>
        </w:rPr>
        <w:t>デジタル活用を基軸とした情報バリアフリー施策等を推進。</w:t>
      </w:r>
    </w:p>
    <w:p w14:paraId="4DA845D8" w14:textId="32417406" w:rsidR="00E364C2" w:rsidRPr="00532D96" w:rsidRDefault="00E364C2"/>
    <w:p w14:paraId="32AD8438" w14:textId="77777777" w:rsidR="00E364C2" w:rsidRPr="00E364C2" w:rsidRDefault="00E364C2" w:rsidP="00E364C2">
      <w:r w:rsidRPr="00E364C2">
        <w:rPr>
          <w:rFonts w:hint="eastAsia"/>
        </w:rPr>
        <w:t>高齢者</w:t>
      </w:r>
    </w:p>
    <w:p w14:paraId="745E3872" w14:textId="565C4E4B" w:rsidR="00E364C2" w:rsidRPr="00E364C2" w:rsidRDefault="00E364C2" w:rsidP="00E364C2">
      <w:r w:rsidRPr="00532D96">
        <w:rPr>
          <w:rFonts w:hint="eastAsia"/>
        </w:rPr>
        <w:t>・</w:t>
      </w:r>
      <w:r w:rsidRPr="00E364C2">
        <w:rPr>
          <w:rFonts w:hint="eastAsia"/>
        </w:rPr>
        <w:t>身体・認知機能の低下への対応</w:t>
      </w:r>
    </w:p>
    <w:p w14:paraId="1DB0C41E" w14:textId="30268A2D" w:rsidR="00E364C2" w:rsidRPr="00E364C2" w:rsidRDefault="00E364C2" w:rsidP="00E364C2">
      <w:r w:rsidRPr="00532D96">
        <w:rPr>
          <w:rFonts w:hint="eastAsia"/>
        </w:rPr>
        <w:t>・</w:t>
      </w:r>
      <w:r w:rsidRPr="00E364C2">
        <w:rPr>
          <w:rFonts w:hint="eastAsia"/>
        </w:rPr>
        <w:t>生きがい、再活躍の場づくり</w:t>
      </w:r>
    </w:p>
    <w:p w14:paraId="140CE838" w14:textId="56432B11" w:rsidR="00E364C2" w:rsidRPr="00532D96" w:rsidRDefault="00E364C2"/>
    <w:p w14:paraId="062A16CA" w14:textId="77777777" w:rsidR="00E364C2" w:rsidRPr="00E364C2" w:rsidRDefault="00E364C2" w:rsidP="00E364C2">
      <w:r w:rsidRPr="00E364C2">
        <w:rPr>
          <w:rFonts w:hint="eastAsia"/>
        </w:rPr>
        <w:t>障害者</w:t>
      </w:r>
    </w:p>
    <w:p w14:paraId="0CB8C2D5" w14:textId="315D1EBF" w:rsidR="00E364C2" w:rsidRPr="00E364C2" w:rsidRDefault="00E364C2" w:rsidP="00E364C2">
      <w:r w:rsidRPr="00532D96">
        <w:rPr>
          <w:rFonts w:hint="eastAsia"/>
        </w:rPr>
        <w:t>・</w:t>
      </w:r>
      <w:r w:rsidRPr="00E364C2">
        <w:rPr>
          <w:rFonts w:hint="eastAsia"/>
        </w:rPr>
        <w:t>日常生活等の支援</w:t>
      </w:r>
    </w:p>
    <w:p w14:paraId="69D803AA" w14:textId="06DAC3AE" w:rsidR="00E364C2" w:rsidRPr="00532D96" w:rsidRDefault="00E364C2" w:rsidP="00E364C2">
      <w:r w:rsidRPr="00532D96">
        <w:rPr>
          <w:rFonts w:hint="eastAsia"/>
        </w:rPr>
        <w:t>・</w:t>
      </w:r>
      <w:r w:rsidRPr="00E364C2">
        <w:rPr>
          <w:rFonts w:hint="eastAsia"/>
        </w:rPr>
        <w:t>社会の意識改革</w:t>
      </w:r>
      <w:r w:rsidRPr="00532D96">
        <w:rPr>
          <w:rFonts w:hint="eastAsia"/>
        </w:rPr>
        <w:t>（心のバリアフリー）</w:t>
      </w:r>
    </w:p>
    <w:p w14:paraId="1191A795" w14:textId="1BD6A98A" w:rsidR="00532D96" w:rsidRPr="00532D96" w:rsidRDefault="00532D96" w:rsidP="00E364C2"/>
    <w:p w14:paraId="6FBE4271" w14:textId="77777777" w:rsidR="00532D96" w:rsidRPr="00532D96" w:rsidRDefault="00532D96" w:rsidP="00532D96">
      <w:r w:rsidRPr="00532D96">
        <w:rPr>
          <w:rFonts w:hint="eastAsia"/>
        </w:rPr>
        <w:t>主な施策</w:t>
      </w:r>
    </w:p>
    <w:p w14:paraId="10933025" w14:textId="77777777" w:rsidR="00532D96" w:rsidRPr="00532D96" w:rsidRDefault="00532D96" w:rsidP="00532D96">
      <w:r w:rsidRPr="00532D96">
        <w:rPr>
          <w:rFonts w:hint="eastAsia"/>
        </w:rPr>
        <w:t>① 情報アクセシビリティの普及促進</w:t>
      </w:r>
    </w:p>
    <w:p w14:paraId="79AAB788" w14:textId="67873250" w:rsidR="00532D96" w:rsidRPr="00532D96" w:rsidRDefault="00532D96" w:rsidP="00532D96">
      <w:r w:rsidRPr="00532D96">
        <w:rPr>
          <w:rFonts w:hint="eastAsia"/>
        </w:rPr>
        <w:t>・障害者に配慮したICT機器・サービスに関する企業による自己評価の仕組み（</w:t>
      </w:r>
      <w:r w:rsidR="00EA0152" w:rsidRPr="00E364C2">
        <w:t>V</w:t>
      </w:r>
      <w:r w:rsidR="00EA0152">
        <w:t>-</w:t>
      </w:r>
      <w:r w:rsidRPr="00532D96">
        <w:rPr>
          <w:rFonts w:hint="eastAsia"/>
        </w:rPr>
        <w:t>PAT）の利用促進策（講習会、webサイト構築、アワード）の推進の他、情報アクセシビリティ普及促進のためのDBの構築や人材育成等に関する取組を実施。</w:t>
      </w:r>
    </w:p>
    <w:p w14:paraId="1532E5A2" w14:textId="3A262561" w:rsidR="00532D96" w:rsidRPr="00532D96" w:rsidRDefault="00532D96" w:rsidP="00E364C2"/>
    <w:p w14:paraId="4BDF5FB2" w14:textId="77777777" w:rsidR="00532D96" w:rsidRPr="00532D96" w:rsidRDefault="00532D96" w:rsidP="00532D96">
      <w:r w:rsidRPr="00532D96">
        <w:rPr>
          <w:rFonts w:hint="eastAsia"/>
        </w:rPr>
        <w:t>② 公的機関のwebアクセシビリティ対応の推進</w:t>
      </w:r>
    </w:p>
    <w:p w14:paraId="536707A1" w14:textId="77777777" w:rsidR="00532D96" w:rsidRPr="00532D96" w:rsidRDefault="00532D96" w:rsidP="00532D96">
      <w:r w:rsidRPr="00532D96">
        <w:rPr>
          <w:rFonts w:hint="eastAsia"/>
        </w:rPr>
        <w:t>・公的機関のwebアクセシビリティ向上に関する手順書（みんなの公共サイト運用ガイドライン）について、その改訂に必要な調査や周知の講習会を実施、対応状況の評価ツールの提供などアクセシビリティ向上に向けた取組を実施。</w:t>
      </w:r>
    </w:p>
    <w:p w14:paraId="6474D2E1" w14:textId="057C5E0E" w:rsidR="00532D96" w:rsidRPr="00532D96" w:rsidRDefault="00532D96" w:rsidP="00E364C2"/>
    <w:p w14:paraId="328A8511" w14:textId="77777777" w:rsidR="00532D96" w:rsidRPr="00532D96" w:rsidRDefault="00532D96" w:rsidP="00532D96">
      <w:r w:rsidRPr="00532D96">
        <w:rPr>
          <w:rFonts w:hint="eastAsia"/>
        </w:rPr>
        <w:t>③ 視覚障害者等の読書環境の整備</w:t>
      </w:r>
    </w:p>
    <w:p w14:paraId="071F9A79" w14:textId="77777777" w:rsidR="00532D96" w:rsidRPr="00532D96" w:rsidRDefault="00532D96" w:rsidP="00532D96">
      <w:r w:rsidRPr="00532D96">
        <w:rPr>
          <w:rFonts w:hint="eastAsia"/>
        </w:rPr>
        <w:t>・「視覚障害者等の読書環境の整備の推進に関する法律」及び基本計画に基づき視覚障害者等の電子書籍の利用拡大に向けた課題への技術的解決や流通に係るウェブアクセシビリティ確保に向けた取組を実施。</w:t>
      </w:r>
    </w:p>
    <w:p w14:paraId="0F30EFCB" w14:textId="77777777" w:rsidR="00532D96" w:rsidRPr="00532D96" w:rsidRDefault="00532D96" w:rsidP="00E364C2"/>
    <w:sectPr w:rsidR="00532D96" w:rsidRPr="00532D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C2"/>
    <w:rsid w:val="00321165"/>
    <w:rsid w:val="00532D96"/>
    <w:rsid w:val="006A0722"/>
    <w:rsid w:val="00E364C2"/>
    <w:rsid w:val="00EA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3A6DD"/>
  <w15:chartTrackingRefBased/>
  <w15:docId w15:val="{140B33B4-B27A-4D63-9F21-58C4B159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805">
      <w:bodyDiv w:val="1"/>
      <w:marLeft w:val="0"/>
      <w:marRight w:val="0"/>
      <w:marTop w:val="0"/>
      <w:marBottom w:val="0"/>
      <w:divBdr>
        <w:top w:val="none" w:sz="0" w:space="0" w:color="auto"/>
        <w:left w:val="none" w:sz="0" w:space="0" w:color="auto"/>
        <w:bottom w:val="none" w:sz="0" w:space="0" w:color="auto"/>
        <w:right w:val="none" w:sz="0" w:space="0" w:color="auto"/>
      </w:divBdr>
    </w:div>
    <w:div w:id="38555662">
      <w:bodyDiv w:val="1"/>
      <w:marLeft w:val="0"/>
      <w:marRight w:val="0"/>
      <w:marTop w:val="0"/>
      <w:marBottom w:val="0"/>
      <w:divBdr>
        <w:top w:val="none" w:sz="0" w:space="0" w:color="auto"/>
        <w:left w:val="none" w:sz="0" w:space="0" w:color="auto"/>
        <w:bottom w:val="none" w:sz="0" w:space="0" w:color="auto"/>
        <w:right w:val="none" w:sz="0" w:space="0" w:color="auto"/>
      </w:divBdr>
    </w:div>
    <w:div w:id="95950695">
      <w:bodyDiv w:val="1"/>
      <w:marLeft w:val="0"/>
      <w:marRight w:val="0"/>
      <w:marTop w:val="0"/>
      <w:marBottom w:val="0"/>
      <w:divBdr>
        <w:top w:val="none" w:sz="0" w:space="0" w:color="auto"/>
        <w:left w:val="none" w:sz="0" w:space="0" w:color="auto"/>
        <w:bottom w:val="none" w:sz="0" w:space="0" w:color="auto"/>
        <w:right w:val="none" w:sz="0" w:space="0" w:color="auto"/>
      </w:divBdr>
    </w:div>
    <w:div w:id="306863523">
      <w:bodyDiv w:val="1"/>
      <w:marLeft w:val="0"/>
      <w:marRight w:val="0"/>
      <w:marTop w:val="0"/>
      <w:marBottom w:val="0"/>
      <w:divBdr>
        <w:top w:val="none" w:sz="0" w:space="0" w:color="auto"/>
        <w:left w:val="none" w:sz="0" w:space="0" w:color="auto"/>
        <w:bottom w:val="none" w:sz="0" w:space="0" w:color="auto"/>
        <w:right w:val="none" w:sz="0" w:space="0" w:color="auto"/>
      </w:divBdr>
    </w:div>
    <w:div w:id="386225039">
      <w:bodyDiv w:val="1"/>
      <w:marLeft w:val="0"/>
      <w:marRight w:val="0"/>
      <w:marTop w:val="0"/>
      <w:marBottom w:val="0"/>
      <w:divBdr>
        <w:top w:val="none" w:sz="0" w:space="0" w:color="auto"/>
        <w:left w:val="none" w:sz="0" w:space="0" w:color="auto"/>
        <w:bottom w:val="none" w:sz="0" w:space="0" w:color="auto"/>
        <w:right w:val="none" w:sz="0" w:space="0" w:color="auto"/>
      </w:divBdr>
    </w:div>
    <w:div w:id="555313289">
      <w:bodyDiv w:val="1"/>
      <w:marLeft w:val="0"/>
      <w:marRight w:val="0"/>
      <w:marTop w:val="0"/>
      <w:marBottom w:val="0"/>
      <w:divBdr>
        <w:top w:val="none" w:sz="0" w:space="0" w:color="auto"/>
        <w:left w:val="none" w:sz="0" w:space="0" w:color="auto"/>
        <w:bottom w:val="none" w:sz="0" w:space="0" w:color="auto"/>
        <w:right w:val="none" w:sz="0" w:space="0" w:color="auto"/>
      </w:divBdr>
    </w:div>
    <w:div w:id="739250573">
      <w:bodyDiv w:val="1"/>
      <w:marLeft w:val="0"/>
      <w:marRight w:val="0"/>
      <w:marTop w:val="0"/>
      <w:marBottom w:val="0"/>
      <w:divBdr>
        <w:top w:val="none" w:sz="0" w:space="0" w:color="auto"/>
        <w:left w:val="none" w:sz="0" w:space="0" w:color="auto"/>
        <w:bottom w:val="none" w:sz="0" w:space="0" w:color="auto"/>
        <w:right w:val="none" w:sz="0" w:space="0" w:color="auto"/>
      </w:divBdr>
    </w:div>
    <w:div w:id="786387214">
      <w:bodyDiv w:val="1"/>
      <w:marLeft w:val="0"/>
      <w:marRight w:val="0"/>
      <w:marTop w:val="0"/>
      <w:marBottom w:val="0"/>
      <w:divBdr>
        <w:top w:val="none" w:sz="0" w:space="0" w:color="auto"/>
        <w:left w:val="none" w:sz="0" w:space="0" w:color="auto"/>
        <w:bottom w:val="none" w:sz="0" w:space="0" w:color="auto"/>
        <w:right w:val="none" w:sz="0" w:space="0" w:color="auto"/>
      </w:divBdr>
    </w:div>
    <w:div w:id="877207453">
      <w:bodyDiv w:val="1"/>
      <w:marLeft w:val="0"/>
      <w:marRight w:val="0"/>
      <w:marTop w:val="0"/>
      <w:marBottom w:val="0"/>
      <w:divBdr>
        <w:top w:val="none" w:sz="0" w:space="0" w:color="auto"/>
        <w:left w:val="none" w:sz="0" w:space="0" w:color="auto"/>
        <w:bottom w:val="none" w:sz="0" w:space="0" w:color="auto"/>
        <w:right w:val="none" w:sz="0" w:space="0" w:color="auto"/>
      </w:divBdr>
    </w:div>
    <w:div w:id="896084633">
      <w:bodyDiv w:val="1"/>
      <w:marLeft w:val="0"/>
      <w:marRight w:val="0"/>
      <w:marTop w:val="0"/>
      <w:marBottom w:val="0"/>
      <w:divBdr>
        <w:top w:val="none" w:sz="0" w:space="0" w:color="auto"/>
        <w:left w:val="none" w:sz="0" w:space="0" w:color="auto"/>
        <w:bottom w:val="none" w:sz="0" w:space="0" w:color="auto"/>
        <w:right w:val="none" w:sz="0" w:space="0" w:color="auto"/>
      </w:divBdr>
    </w:div>
    <w:div w:id="923609573">
      <w:bodyDiv w:val="1"/>
      <w:marLeft w:val="0"/>
      <w:marRight w:val="0"/>
      <w:marTop w:val="0"/>
      <w:marBottom w:val="0"/>
      <w:divBdr>
        <w:top w:val="none" w:sz="0" w:space="0" w:color="auto"/>
        <w:left w:val="none" w:sz="0" w:space="0" w:color="auto"/>
        <w:bottom w:val="none" w:sz="0" w:space="0" w:color="auto"/>
        <w:right w:val="none" w:sz="0" w:space="0" w:color="auto"/>
      </w:divBdr>
    </w:div>
    <w:div w:id="1111391973">
      <w:bodyDiv w:val="1"/>
      <w:marLeft w:val="0"/>
      <w:marRight w:val="0"/>
      <w:marTop w:val="0"/>
      <w:marBottom w:val="0"/>
      <w:divBdr>
        <w:top w:val="none" w:sz="0" w:space="0" w:color="auto"/>
        <w:left w:val="none" w:sz="0" w:space="0" w:color="auto"/>
        <w:bottom w:val="none" w:sz="0" w:space="0" w:color="auto"/>
        <w:right w:val="none" w:sz="0" w:space="0" w:color="auto"/>
      </w:divBdr>
    </w:div>
    <w:div w:id="1129469517">
      <w:bodyDiv w:val="1"/>
      <w:marLeft w:val="0"/>
      <w:marRight w:val="0"/>
      <w:marTop w:val="0"/>
      <w:marBottom w:val="0"/>
      <w:divBdr>
        <w:top w:val="none" w:sz="0" w:space="0" w:color="auto"/>
        <w:left w:val="none" w:sz="0" w:space="0" w:color="auto"/>
        <w:bottom w:val="none" w:sz="0" w:space="0" w:color="auto"/>
        <w:right w:val="none" w:sz="0" w:space="0" w:color="auto"/>
      </w:divBdr>
    </w:div>
    <w:div w:id="1255479182">
      <w:bodyDiv w:val="1"/>
      <w:marLeft w:val="0"/>
      <w:marRight w:val="0"/>
      <w:marTop w:val="0"/>
      <w:marBottom w:val="0"/>
      <w:divBdr>
        <w:top w:val="none" w:sz="0" w:space="0" w:color="auto"/>
        <w:left w:val="none" w:sz="0" w:space="0" w:color="auto"/>
        <w:bottom w:val="none" w:sz="0" w:space="0" w:color="auto"/>
        <w:right w:val="none" w:sz="0" w:space="0" w:color="auto"/>
      </w:divBdr>
    </w:div>
    <w:div w:id="1325084562">
      <w:bodyDiv w:val="1"/>
      <w:marLeft w:val="0"/>
      <w:marRight w:val="0"/>
      <w:marTop w:val="0"/>
      <w:marBottom w:val="0"/>
      <w:divBdr>
        <w:top w:val="none" w:sz="0" w:space="0" w:color="auto"/>
        <w:left w:val="none" w:sz="0" w:space="0" w:color="auto"/>
        <w:bottom w:val="none" w:sz="0" w:space="0" w:color="auto"/>
        <w:right w:val="none" w:sz="0" w:space="0" w:color="auto"/>
      </w:divBdr>
    </w:div>
    <w:div w:id="1481382912">
      <w:bodyDiv w:val="1"/>
      <w:marLeft w:val="0"/>
      <w:marRight w:val="0"/>
      <w:marTop w:val="0"/>
      <w:marBottom w:val="0"/>
      <w:divBdr>
        <w:top w:val="none" w:sz="0" w:space="0" w:color="auto"/>
        <w:left w:val="none" w:sz="0" w:space="0" w:color="auto"/>
        <w:bottom w:val="none" w:sz="0" w:space="0" w:color="auto"/>
        <w:right w:val="none" w:sz="0" w:space="0" w:color="auto"/>
      </w:divBdr>
    </w:div>
    <w:div w:id="1528064375">
      <w:bodyDiv w:val="1"/>
      <w:marLeft w:val="0"/>
      <w:marRight w:val="0"/>
      <w:marTop w:val="0"/>
      <w:marBottom w:val="0"/>
      <w:divBdr>
        <w:top w:val="none" w:sz="0" w:space="0" w:color="auto"/>
        <w:left w:val="none" w:sz="0" w:space="0" w:color="auto"/>
        <w:bottom w:val="none" w:sz="0" w:space="0" w:color="auto"/>
        <w:right w:val="none" w:sz="0" w:space="0" w:color="auto"/>
      </w:divBdr>
    </w:div>
    <w:div w:id="1794590432">
      <w:bodyDiv w:val="1"/>
      <w:marLeft w:val="0"/>
      <w:marRight w:val="0"/>
      <w:marTop w:val="0"/>
      <w:marBottom w:val="0"/>
      <w:divBdr>
        <w:top w:val="none" w:sz="0" w:space="0" w:color="auto"/>
        <w:left w:val="none" w:sz="0" w:space="0" w:color="auto"/>
        <w:bottom w:val="none" w:sz="0" w:space="0" w:color="auto"/>
        <w:right w:val="none" w:sz="0" w:space="0" w:color="auto"/>
      </w:divBdr>
    </w:div>
    <w:div w:id="1798178787">
      <w:bodyDiv w:val="1"/>
      <w:marLeft w:val="0"/>
      <w:marRight w:val="0"/>
      <w:marTop w:val="0"/>
      <w:marBottom w:val="0"/>
      <w:divBdr>
        <w:top w:val="none" w:sz="0" w:space="0" w:color="auto"/>
        <w:left w:val="none" w:sz="0" w:space="0" w:color="auto"/>
        <w:bottom w:val="none" w:sz="0" w:space="0" w:color="auto"/>
        <w:right w:val="none" w:sz="0" w:space="0" w:color="auto"/>
      </w:divBdr>
    </w:div>
    <w:div w:id="1962371395">
      <w:bodyDiv w:val="1"/>
      <w:marLeft w:val="0"/>
      <w:marRight w:val="0"/>
      <w:marTop w:val="0"/>
      <w:marBottom w:val="0"/>
      <w:divBdr>
        <w:top w:val="none" w:sz="0" w:space="0" w:color="auto"/>
        <w:left w:val="none" w:sz="0" w:space="0" w:color="auto"/>
        <w:bottom w:val="none" w:sz="0" w:space="0" w:color="auto"/>
        <w:right w:val="none" w:sz="0" w:space="0" w:color="auto"/>
      </w:divBdr>
    </w:div>
    <w:div w:id="2048724674">
      <w:bodyDiv w:val="1"/>
      <w:marLeft w:val="0"/>
      <w:marRight w:val="0"/>
      <w:marTop w:val="0"/>
      <w:marBottom w:val="0"/>
      <w:divBdr>
        <w:top w:val="none" w:sz="0" w:space="0" w:color="auto"/>
        <w:left w:val="none" w:sz="0" w:space="0" w:color="auto"/>
        <w:bottom w:val="none" w:sz="0" w:space="0" w:color="auto"/>
        <w:right w:val="none" w:sz="0" w:space="0" w:color="auto"/>
      </w:divBdr>
    </w:div>
    <w:div w:id="21446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2021-09-06T17:10:00Z</dcterms:created>
  <dcterms:modified xsi:type="dcterms:W3CDTF">2021-09-06T18:27:00Z</dcterms:modified>
</cp:coreProperties>
</file>