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Pr>
          <w:rFonts w:asciiTheme="minorEastAsia" w:eastAsiaTheme="minorEastAsia" w:hAnsiTheme="minorEastAsia" w:hint="eastAsia"/>
          <w:sz w:val="32"/>
          <w:szCs w:val="32"/>
        </w:rPr>
        <w:t>（</w:t>
      </w:r>
      <w:r w:rsidR="008D7593">
        <w:rPr>
          <w:rFonts w:asciiTheme="minorEastAsia" w:eastAsiaTheme="minorEastAsia" w:hAnsiTheme="minorEastAsia" w:hint="eastAsia"/>
          <w:sz w:val="32"/>
          <w:szCs w:val="32"/>
        </w:rPr>
        <w:t>企業</w:t>
      </w:r>
      <w:r w:rsidR="00D04EB7">
        <w:rPr>
          <w:rFonts w:asciiTheme="minorEastAsia" w:eastAsiaTheme="minorEastAsia" w:hAnsiTheme="minorEastAsia" w:hint="eastAsia"/>
          <w:sz w:val="32"/>
          <w:szCs w:val="32"/>
        </w:rPr>
        <w:t>誘致</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D04EB7" w:rsidRDefault="009A3C92" w:rsidP="00D04EB7">
            <w:pPr>
              <w:ind w:left="240" w:hangingChars="100" w:hanging="240"/>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⑴</w:t>
            </w:r>
            <w:r w:rsidR="00D04EB7">
              <w:rPr>
                <w:rFonts w:asciiTheme="majorEastAsia" w:eastAsiaTheme="majorEastAsia" w:hAnsiTheme="majorEastAsia" w:cs="ＭＳ 明朝" w:hint="eastAsia"/>
                <w:sz w:val="24"/>
              </w:rPr>
              <w:t xml:space="preserve">　</w:t>
            </w:r>
            <w:r w:rsidR="008D7593" w:rsidRPr="008D7593">
              <w:rPr>
                <w:rFonts w:asciiTheme="majorEastAsia" w:eastAsiaTheme="majorEastAsia" w:hAnsiTheme="majorEastAsia" w:cs="ＭＳ 明朝" w:hint="eastAsia"/>
                <w:sz w:val="24"/>
              </w:rPr>
              <w:t>所属自治体の総合戦略を確認した上、所属自治体における企業誘致策について、国の支援措置の利用の有無及び施策の内容</w:t>
            </w:r>
          </w:p>
          <w:tbl>
            <w:tblPr>
              <w:tblStyle w:val="a7"/>
              <w:tblW w:w="0" w:type="auto"/>
              <w:tblLook w:val="04A0" w:firstRow="1" w:lastRow="0" w:firstColumn="1" w:lastColumn="0" w:noHBand="0" w:noVBand="1"/>
            </w:tblPr>
            <w:tblGrid>
              <w:gridCol w:w="5881"/>
              <w:gridCol w:w="2835"/>
            </w:tblGrid>
            <w:tr w:rsidR="008D7593" w:rsidTr="00785FB1">
              <w:tc>
                <w:tcPr>
                  <w:tcW w:w="5881" w:type="dxa"/>
                </w:tcPr>
                <w:p w:rsidR="008D7593" w:rsidRDefault="008D7593" w:rsidP="008D7593">
                  <w:pPr>
                    <w:jc w:val="center"/>
                    <w:rPr>
                      <w:rFonts w:hint="eastAsia"/>
                      <w:sz w:val="24"/>
                    </w:rPr>
                  </w:pPr>
                  <w:r>
                    <w:rPr>
                      <w:rFonts w:hint="eastAsia"/>
                      <w:sz w:val="24"/>
                    </w:rPr>
                    <w:t>施策内容</w:t>
                  </w:r>
                </w:p>
              </w:tc>
              <w:tc>
                <w:tcPr>
                  <w:tcW w:w="2835" w:type="dxa"/>
                </w:tcPr>
                <w:p w:rsidR="008D7593" w:rsidRDefault="008D7593" w:rsidP="008D7593">
                  <w:pPr>
                    <w:jc w:val="center"/>
                    <w:rPr>
                      <w:rFonts w:hint="eastAsia"/>
                      <w:sz w:val="24"/>
                    </w:rPr>
                  </w:pPr>
                  <w:r>
                    <w:rPr>
                      <w:rFonts w:hint="eastAsia"/>
                      <w:sz w:val="24"/>
                    </w:rPr>
                    <w:t>国の支援措置</w:t>
                  </w:r>
                </w:p>
              </w:tc>
            </w:tr>
            <w:tr w:rsidR="008D7593" w:rsidTr="00E76C83">
              <w:tc>
                <w:tcPr>
                  <w:tcW w:w="5881" w:type="dxa"/>
                  <w:tcBorders>
                    <w:bottom w:val="single" w:sz="4" w:space="0" w:color="auto"/>
                  </w:tcBorders>
                </w:tcPr>
                <w:p w:rsidR="008D7593" w:rsidRDefault="00750076" w:rsidP="00785FB1">
                  <w:pPr>
                    <w:rPr>
                      <w:rFonts w:hint="eastAsia"/>
                      <w:sz w:val="24"/>
                    </w:rPr>
                  </w:pPr>
                  <w:r>
                    <w:rPr>
                      <w:rFonts w:hint="eastAsia"/>
                      <w:sz w:val="24"/>
                    </w:rPr>
                    <w:t>施策１</w:t>
                  </w:r>
                </w:p>
                <w:p w:rsidR="00785FB1" w:rsidRDefault="00785FB1" w:rsidP="00785FB1">
                  <w:pPr>
                    <w:rPr>
                      <w:sz w:val="24"/>
                    </w:rPr>
                  </w:pPr>
                </w:p>
                <w:p w:rsidR="00E76C83" w:rsidRDefault="00E76C83" w:rsidP="00785FB1">
                  <w:pPr>
                    <w:rPr>
                      <w:sz w:val="24"/>
                    </w:rPr>
                  </w:pPr>
                </w:p>
                <w:p w:rsidR="0068493B" w:rsidRDefault="0068493B" w:rsidP="00785FB1">
                  <w:pPr>
                    <w:rPr>
                      <w:sz w:val="24"/>
                    </w:rPr>
                  </w:pPr>
                </w:p>
                <w:p w:rsidR="00750076" w:rsidRDefault="00750076" w:rsidP="00785FB1">
                  <w:pPr>
                    <w:rPr>
                      <w:sz w:val="24"/>
                    </w:rPr>
                  </w:pPr>
                </w:p>
                <w:p w:rsidR="00750076" w:rsidRDefault="00750076" w:rsidP="00785FB1">
                  <w:pPr>
                    <w:rPr>
                      <w:rFonts w:hint="eastAsia"/>
                      <w:sz w:val="24"/>
                    </w:rPr>
                  </w:pPr>
                </w:p>
                <w:p w:rsidR="00750076" w:rsidRDefault="00750076" w:rsidP="00785FB1">
                  <w:pPr>
                    <w:rPr>
                      <w:rFonts w:hint="eastAsia"/>
                      <w:sz w:val="24"/>
                    </w:rPr>
                  </w:pPr>
                </w:p>
              </w:tc>
              <w:tc>
                <w:tcPr>
                  <w:tcW w:w="2835" w:type="dxa"/>
                  <w:tcBorders>
                    <w:bottom w:val="single" w:sz="4" w:space="0" w:color="auto"/>
                  </w:tcBorders>
                </w:tcPr>
                <w:p w:rsidR="008D7593" w:rsidRDefault="008D7593" w:rsidP="008D7593">
                  <w:pPr>
                    <w:jc w:val="center"/>
                    <w:rPr>
                      <w:rFonts w:hint="eastAsia"/>
                      <w:sz w:val="24"/>
                    </w:rPr>
                  </w:pPr>
                </w:p>
              </w:tc>
            </w:tr>
            <w:tr w:rsidR="00785FB1" w:rsidTr="00750076">
              <w:tc>
                <w:tcPr>
                  <w:tcW w:w="5881" w:type="dxa"/>
                  <w:tcBorders>
                    <w:top w:val="single" w:sz="4" w:space="0" w:color="auto"/>
                    <w:bottom w:val="single" w:sz="4" w:space="0" w:color="auto"/>
                  </w:tcBorders>
                </w:tcPr>
                <w:p w:rsidR="00E76C83" w:rsidRDefault="00750076" w:rsidP="00785FB1">
                  <w:pPr>
                    <w:rPr>
                      <w:rFonts w:hint="eastAsia"/>
                      <w:sz w:val="24"/>
                    </w:rPr>
                  </w:pPr>
                  <w:r>
                    <w:rPr>
                      <w:rFonts w:hint="eastAsia"/>
                      <w:sz w:val="24"/>
                    </w:rPr>
                    <w:t>施策２</w:t>
                  </w:r>
                </w:p>
                <w:p w:rsidR="00E76C83" w:rsidRDefault="00E76C83" w:rsidP="00785FB1">
                  <w:pPr>
                    <w:rPr>
                      <w:sz w:val="24"/>
                    </w:rPr>
                  </w:pPr>
                </w:p>
                <w:p w:rsidR="00E76C83" w:rsidRDefault="00E76C83" w:rsidP="00785FB1">
                  <w:pPr>
                    <w:rPr>
                      <w:sz w:val="24"/>
                    </w:rPr>
                  </w:pPr>
                </w:p>
                <w:p w:rsidR="00E76C83" w:rsidRDefault="00E76C83" w:rsidP="00785FB1">
                  <w:pPr>
                    <w:rPr>
                      <w:sz w:val="24"/>
                    </w:rPr>
                  </w:pPr>
                </w:p>
                <w:p w:rsidR="00E76C83" w:rsidRDefault="00E76C83" w:rsidP="00785FB1">
                  <w:pPr>
                    <w:rPr>
                      <w:sz w:val="24"/>
                    </w:rPr>
                  </w:pPr>
                </w:p>
                <w:p w:rsidR="0068493B" w:rsidRDefault="0068493B" w:rsidP="00785FB1">
                  <w:pPr>
                    <w:rPr>
                      <w:sz w:val="24"/>
                    </w:rPr>
                  </w:pPr>
                </w:p>
                <w:p w:rsidR="00750076" w:rsidRDefault="00750076" w:rsidP="00785FB1">
                  <w:pPr>
                    <w:rPr>
                      <w:rFonts w:hint="eastAsia"/>
                      <w:sz w:val="24"/>
                    </w:rPr>
                  </w:pPr>
                </w:p>
              </w:tc>
              <w:tc>
                <w:tcPr>
                  <w:tcW w:w="2835" w:type="dxa"/>
                  <w:tcBorders>
                    <w:top w:val="single" w:sz="4" w:space="0" w:color="auto"/>
                    <w:bottom w:val="single" w:sz="4" w:space="0" w:color="auto"/>
                  </w:tcBorders>
                </w:tcPr>
                <w:p w:rsidR="00785FB1" w:rsidRDefault="00785FB1" w:rsidP="008D7593">
                  <w:pPr>
                    <w:jc w:val="center"/>
                    <w:rPr>
                      <w:rFonts w:hint="eastAsia"/>
                      <w:sz w:val="24"/>
                    </w:rPr>
                  </w:pPr>
                </w:p>
              </w:tc>
            </w:tr>
          </w:tbl>
          <w:p w:rsidR="009A3C92" w:rsidRDefault="0068493B" w:rsidP="009A3C92">
            <w:pPr>
              <w:rPr>
                <w:sz w:val="24"/>
              </w:rPr>
            </w:pPr>
            <w:r>
              <w:rPr>
                <w:rFonts w:hint="eastAsia"/>
                <w:sz w:val="24"/>
              </w:rPr>
              <w:t xml:space="preserve">　</w:t>
            </w:r>
          </w:p>
          <w:p w:rsidR="009A3C92" w:rsidRDefault="009A3C92" w:rsidP="00D04EB7">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E76C83" w:rsidRPr="00E76C83">
              <w:rPr>
                <w:rFonts w:asciiTheme="majorEastAsia" w:eastAsiaTheme="majorEastAsia" w:hAnsiTheme="majorEastAsia" w:cs="ＭＳ 明朝" w:hint="eastAsia"/>
                <w:sz w:val="24"/>
              </w:rPr>
              <w:t>広島県において、迅速に</w:t>
            </w:r>
            <w:r w:rsidR="00E76C83">
              <w:rPr>
                <w:rFonts w:asciiTheme="majorEastAsia" w:eastAsiaTheme="majorEastAsia" w:hAnsiTheme="majorEastAsia" w:cs="ＭＳ 明朝" w:hint="eastAsia"/>
                <w:sz w:val="24"/>
              </w:rPr>
              <w:t>新型コロナウイルス</w:t>
            </w:r>
            <w:r w:rsidR="00E76C83" w:rsidRPr="00E76C83">
              <w:rPr>
                <w:rFonts w:asciiTheme="majorEastAsia" w:eastAsiaTheme="majorEastAsia" w:hAnsiTheme="majorEastAsia" w:cs="ＭＳ 明朝" w:hint="eastAsia"/>
                <w:sz w:val="24"/>
              </w:rPr>
              <w:t>感染症の感染拡大を踏まえた企業誘致策を立案できた理由について考えられる点</w:t>
            </w:r>
          </w:p>
          <w:p w:rsidR="009A3C92" w:rsidRDefault="00B27551" w:rsidP="00B27551">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 xml:space="preserve">　　　　　</w:t>
            </w:r>
          </w:p>
          <w:p w:rsidR="00E76C83" w:rsidRDefault="00E76C83" w:rsidP="00B27551">
            <w:pPr>
              <w:ind w:left="240" w:hangingChars="100" w:hanging="240"/>
              <w:rPr>
                <w:rFonts w:asciiTheme="majorEastAsia" w:eastAsiaTheme="majorEastAsia" w:hAnsiTheme="majorEastAsia" w:cs="ＭＳ 明朝"/>
                <w:sz w:val="24"/>
              </w:rPr>
            </w:pPr>
          </w:p>
          <w:p w:rsidR="00E76C83" w:rsidRDefault="00E76C83"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B27551">
            <w:pPr>
              <w:ind w:left="240" w:hangingChars="100" w:hanging="240"/>
              <w:rPr>
                <w:rFonts w:asciiTheme="majorEastAsia" w:eastAsiaTheme="majorEastAsia" w:hAnsiTheme="majorEastAsia" w:cs="ＭＳ 明朝"/>
                <w:sz w:val="24"/>
              </w:rPr>
            </w:pPr>
          </w:p>
          <w:p w:rsidR="0068493B" w:rsidRDefault="0068493B" w:rsidP="0068493B">
            <w:pPr>
              <w:rPr>
                <w:rFonts w:asciiTheme="majorEastAsia" w:eastAsiaTheme="majorEastAsia" w:hAnsiTheme="majorEastAsia" w:cs="ＭＳ 明朝" w:hint="eastAsia"/>
                <w:sz w:val="24"/>
              </w:rPr>
            </w:pPr>
          </w:p>
          <w:p w:rsidR="0068493B" w:rsidRDefault="0068493B" w:rsidP="00B27551">
            <w:pPr>
              <w:ind w:left="240" w:hangingChars="100" w:hanging="240"/>
              <w:rPr>
                <w:rFonts w:asciiTheme="majorEastAsia" w:eastAsiaTheme="majorEastAsia" w:hAnsiTheme="majorEastAsia" w:cs="ＭＳ 明朝"/>
                <w:sz w:val="24"/>
              </w:rPr>
            </w:pPr>
          </w:p>
          <w:p w:rsidR="00750076" w:rsidRDefault="00750076" w:rsidP="00750076">
            <w:pPr>
              <w:rPr>
                <w:rFonts w:asciiTheme="majorEastAsia" w:eastAsiaTheme="majorEastAsia" w:hAnsiTheme="majorEastAsia" w:cs="ＭＳ 明朝" w:hint="eastAsia"/>
                <w:sz w:val="24"/>
              </w:rPr>
            </w:pPr>
            <w:bookmarkStart w:id="1" w:name="_GoBack"/>
            <w:bookmarkEnd w:id="1"/>
          </w:p>
          <w:p w:rsidR="00750076" w:rsidRDefault="00750076" w:rsidP="00B27551">
            <w:pPr>
              <w:ind w:left="240" w:hangingChars="100" w:hanging="240"/>
              <w:rPr>
                <w:rFonts w:asciiTheme="majorEastAsia" w:eastAsiaTheme="majorEastAsia" w:hAnsiTheme="majorEastAsia" w:cs="ＭＳ 明朝"/>
                <w:sz w:val="24"/>
              </w:rPr>
            </w:pPr>
          </w:p>
          <w:p w:rsidR="00750076" w:rsidRPr="00B27551" w:rsidRDefault="00750076" w:rsidP="00B27551">
            <w:pPr>
              <w:ind w:left="240" w:hangingChars="100" w:hanging="240"/>
              <w:rPr>
                <w:rFonts w:asciiTheme="majorEastAsia" w:eastAsiaTheme="majorEastAsia" w:hAnsiTheme="majorEastAsia" w:cs="ＭＳ 明朝" w:hint="eastAsia"/>
                <w:sz w:val="24"/>
              </w:rPr>
            </w:pPr>
          </w:p>
        </w:tc>
      </w:tr>
      <w:bookmarkEnd w:id="0"/>
      <w:tr w:rsidR="009A3C92" w:rsidRPr="006262A7" w:rsidTr="0068493B">
        <w:trPr>
          <w:trHeight w:val="30"/>
        </w:trPr>
        <w:tc>
          <w:tcPr>
            <w:tcW w:w="8941" w:type="dxa"/>
            <w:tcBorders>
              <w:top w:val="single" w:sz="12" w:space="0" w:color="auto"/>
              <w:left w:val="single" w:sz="12" w:space="0" w:color="auto"/>
              <w:bottom w:val="single" w:sz="12" w:space="0" w:color="auto"/>
              <w:right w:val="single" w:sz="12" w:space="0" w:color="auto"/>
            </w:tcBorders>
          </w:tcPr>
          <w:p w:rsidR="00782828" w:rsidRPr="00E76C83" w:rsidRDefault="00782828" w:rsidP="0068493B">
            <w:pPr>
              <w:spacing w:line="360" w:lineRule="exact"/>
              <w:ind w:left="240" w:hangingChars="100" w:hanging="240"/>
              <w:jc w:val="left"/>
              <w:rPr>
                <w:rFonts w:asciiTheme="majorEastAsia" w:eastAsiaTheme="majorEastAsia" w:hAnsiTheme="majorEastAsia" w:cs="ＭＳ 明朝" w:hint="eastAsia"/>
                <w:sz w:val="24"/>
              </w:rPr>
            </w:pPr>
            <w:r w:rsidRPr="00E76C83">
              <w:rPr>
                <w:rFonts w:asciiTheme="majorEastAsia" w:eastAsiaTheme="majorEastAsia" w:hAnsiTheme="majorEastAsia" w:cs="ＭＳ 明朝" w:hint="eastAsia"/>
                <w:sz w:val="24"/>
              </w:rPr>
              <w:lastRenderedPageBreak/>
              <w:t>⑶</w:t>
            </w:r>
            <w:r w:rsidR="00D04EB7" w:rsidRPr="00E76C83">
              <w:rPr>
                <w:rFonts w:asciiTheme="majorEastAsia" w:eastAsiaTheme="majorEastAsia" w:hAnsiTheme="majorEastAsia" w:cs="ＭＳ 明朝" w:hint="eastAsia"/>
                <w:sz w:val="24"/>
              </w:rPr>
              <w:t xml:space="preserve">　</w:t>
            </w:r>
            <w:r w:rsidR="00E76C83" w:rsidRPr="00E76C83">
              <w:rPr>
                <w:rFonts w:asciiTheme="majorEastAsia" w:eastAsiaTheme="majorEastAsia" w:hAnsiTheme="majorEastAsia" w:cs="ＭＳ 明朝" w:hint="eastAsia"/>
                <w:sz w:val="24"/>
              </w:rPr>
              <w:t>広島県が、</w:t>
            </w:r>
            <w:r w:rsidR="00E76C83">
              <w:rPr>
                <w:rFonts w:asciiTheme="majorEastAsia" w:eastAsiaTheme="majorEastAsia" w:hAnsiTheme="majorEastAsia" w:cs="ＭＳ 明朝" w:hint="eastAsia"/>
                <w:sz w:val="24"/>
              </w:rPr>
              <w:t>新型コロナウイルス</w:t>
            </w:r>
            <w:r w:rsidR="00E76C83" w:rsidRPr="00E76C83">
              <w:rPr>
                <w:rFonts w:asciiTheme="majorEastAsia" w:eastAsiaTheme="majorEastAsia" w:hAnsiTheme="majorEastAsia" w:cs="ＭＳ 明朝" w:hint="eastAsia"/>
                <w:sz w:val="24"/>
              </w:rPr>
              <w:t>感染症の感染拡大の影響を踏まえて実施した企業誘致策について、どの点が効果的であったのか及び不足している点があるとすれば何か。また、広島県の企業誘致策により企業が経営判断として移転を決断した理由として考えられる点</w:t>
            </w:r>
          </w:p>
          <w:tbl>
            <w:tblPr>
              <w:tblStyle w:val="a7"/>
              <w:tblW w:w="0" w:type="auto"/>
              <w:tblLook w:val="04A0" w:firstRow="1" w:lastRow="0" w:firstColumn="1" w:lastColumn="0" w:noHBand="0" w:noVBand="1"/>
            </w:tblPr>
            <w:tblGrid>
              <w:gridCol w:w="1486"/>
              <w:gridCol w:w="7230"/>
            </w:tblGrid>
            <w:tr w:rsidR="00B27551" w:rsidTr="00750076">
              <w:tc>
                <w:tcPr>
                  <w:tcW w:w="1486" w:type="dxa"/>
                </w:tcPr>
                <w:p w:rsidR="00B27551" w:rsidRDefault="00110097" w:rsidP="00110097">
                  <w:pPr>
                    <w:jc w:val="left"/>
                    <w:rPr>
                      <w:rFonts w:hint="eastAsia"/>
                      <w:sz w:val="24"/>
                    </w:rPr>
                  </w:pPr>
                  <w:bookmarkStart w:id="2" w:name="_Hlk97632077"/>
                  <w:r>
                    <w:rPr>
                      <w:rFonts w:hint="eastAsia"/>
                      <w:sz w:val="24"/>
                    </w:rPr>
                    <w:t>効果的であったと考える点</w:t>
                  </w:r>
                </w:p>
              </w:tc>
              <w:tc>
                <w:tcPr>
                  <w:tcW w:w="7230" w:type="dxa"/>
                </w:tcPr>
                <w:p w:rsidR="00B27551" w:rsidRDefault="00B27551" w:rsidP="00D04EB7">
                  <w:pPr>
                    <w:rPr>
                      <w:sz w:val="24"/>
                    </w:rPr>
                  </w:pPr>
                </w:p>
                <w:p w:rsidR="00B27551" w:rsidRDefault="00B27551" w:rsidP="00B27551">
                  <w:pPr>
                    <w:rPr>
                      <w:sz w:val="24"/>
                    </w:rPr>
                  </w:pPr>
                </w:p>
                <w:p w:rsidR="00B27551" w:rsidRDefault="00B27551" w:rsidP="00B27551">
                  <w:pPr>
                    <w:rPr>
                      <w:sz w:val="24"/>
                    </w:rPr>
                  </w:pPr>
                </w:p>
                <w:p w:rsidR="00B27551" w:rsidRDefault="00B27551" w:rsidP="00B27551">
                  <w:pPr>
                    <w:rPr>
                      <w:sz w:val="24"/>
                    </w:rPr>
                  </w:pPr>
                </w:p>
                <w:p w:rsidR="00B27551" w:rsidRDefault="00B27551" w:rsidP="00D04EB7">
                  <w:pPr>
                    <w:rPr>
                      <w:rFonts w:hint="eastAsia"/>
                      <w:sz w:val="24"/>
                    </w:rPr>
                  </w:pPr>
                </w:p>
              </w:tc>
            </w:tr>
            <w:tr w:rsidR="00D04EB7" w:rsidTr="00750076">
              <w:tc>
                <w:tcPr>
                  <w:tcW w:w="1486" w:type="dxa"/>
                </w:tcPr>
                <w:p w:rsidR="00D04EB7" w:rsidRDefault="00110097" w:rsidP="00110097">
                  <w:pPr>
                    <w:jc w:val="left"/>
                    <w:rPr>
                      <w:rFonts w:hint="eastAsia"/>
                      <w:sz w:val="24"/>
                    </w:rPr>
                  </w:pPr>
                  <w:r>
                    <w:rPr>
                      <w:rFonts w:hint="eastAsia"/>
                      <w:sz w:val="24"/>
                    </w:rPr>
                    <w:t>不足していると考える点</w:t>
                  </w:r>
                </w:p>
              </w:tc>
              <w:tc>
                <w:tcPr>
                  <w:tcW w:w="7230" w:type="dxa"/>
                </w:tcPr>
                <w:p w:rsidR="00D04EB7" w:rsidRDefault="00D04EB7" w:rsidP="00D04EB7">
                  <w:pPr>
                    <w:rPr>
                      <w:rFonts w:hint="eastAsia"/>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110097" w:rsidRPr="00E10B42" w:rsidRDefault="00110097" w:rsidP="00D04EB7">
                  <w:pPr>
                    <w:rPr>
                      <w:rFonts w:hint="eastAsia"/>
                      <w:sz w:val="24"/>
                    </w:rPr>
                  </w:pPr>
                </w:p>
              </w:tc>
            </w:tr>
            <w:tr w:rsidR="00110097" w:rsidTr="00750076">
              <w:tc>
                <w:tcPr>
                  <w:tcW w:w="1486" w:type="dxa"/>
                </w:tcPr>
                <w:p w:rsidR="00110097" w:rsidRDefault="00110097" w:rsidP="00110097">
                  <w:pPr>
                    <w:jc w:val="left"/>
                    <w:rPr>
                      <w:rFonts w:hint="eastAsia"/>
                      <w:sz w:val="24"/>
                    </w:rPr>
                  </w:pPr>
                  <w:r>
                    <w:rPr>
                      <w:rFonts w:hint="eastAsia"/>
                      <w:sz w:val="24"/>
                    </w:rPr>
                    <w:t>企業が経営判断として移転を決断した理由として考えられる点</w:t>
                  </w:r>
                </w:p>
              </w:tc>
              <w:tc>
                <w:tcPr>
                  <w:tcW w:w="7230" w:type="dxa"/>
                </w:tcPr>
                <w:p w:rsidR="00110097" w:rsidRDefault="00110097" w:rsidP="00D04EB7">
                  <w:pPr>
                    <w:rPr>
                      <w:sz w:val="24"/>
                    </w:rPr>
                  </w:pPr>
                </w:p>
                <w:p w:rsidR="00110097" w:rsidRDefault="00110097" w:rsidP="00D04EB7">
                  <w:pPr>
                    <w:rPr>
                      <w:sz w:val="24"/>
                    </w:rPr>
                  </w:pPr>
                </w:p>
                <w:p w:rsidR="00110097" w:rsidRDefault="00110097" w:rsidP="00D04EB7">
                  <w:pPr>
                    <w:rPr>
                      <w:sz w:val="24"/>
                    </w:rPr>
                  </w:pPr>
                </w:p>
                <w:p w:rsidR="00110097" w:rsidRDefault="00110097" w:rsidP="00D04EB7">
                  <w:pPr>
                    <w:rPr>
                      <w:sz w:val="24"/>
                    </w:rPr>
                  </w:pPr>
                </w:p>
                <w:p w:rsidR="00110097" w:rsidRDefault="00110097" w:rsidP="00D04EB7">
                  <w:pPr>
                    <w:rPr>
                      <w:sz w:val="24"/>
                    </w:rPr>
                  </w:pPr>
                </w:p>
                <w:p w:rsidR="00110097" w:rsidRDefault="00110097" w:rsidP="00D04EB7">
                  <w:pPr>
                    <w:rPr>
                      <w:rFonts w:hint="eastAsia"/>
                      <w:sz w:val="24"/>
                    </w:rPr>
                  </w:pPr>
                </w:p>
              </w:tc>
            </w:tr>
          </w:tbl>
          <w:bookmarkEnd w:id="2"/>
          <w:p w:rsidR="00110097" w:rsidRDefault="00B27551" w:rsidP="00B27551">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110097" w:rsidRDefault="00110097" w:rsidP="00110097">
            <w:pPr>
              <w:ind w:left="240" w:hangingChars="100" w:hanging="240"/>
              <w:rPr>
                <w:rFonts w:asciiTheme="majorEastAsia" w:eastAsiaTheme="majorEastAsia" w:hAnsiTheme="majorEastAsia" w:cs="ＭＳ 明朝"/>
                <w:sz w:val="24"/>
              </w:rPr>
            </w:pPr>
            <w:r w:rsidRPr="00110097">
              <w:rPr>
                <w:rFonts w:asciiTheme="majorEastAsia" w:eastAsiaTheme="majorEastAsia" w:hAnsiTheme="majorEastAsia" w:cs="ＭＳ 明朝" w:hint="eastAsia"/>
                <w:sz w:val="24"/>
              </w:rPr>
              <w:t xml:space="preserve">⑷　</w:t>
            </w:r>
            <w:r>
              <w:rPr>
                <w:rFonts w:asciiTheme="majorEastAsia" w:eastAsiaTheme="majorEastAsia" w:hAnsiTheme="majorEastAsia" w:cs="ＭＳ 明朝" w:hint="eastAsia"/>
                <w:sz w:val="24"/>
              </w:rPr>
              <w:t>新型コロナウイルス</w:t>
            </w:r>
            <w:r w:rsidRPr="00110097">
              <w:rPr>
                <w:rFonts w:asciiTheme="majorEastAsia" w:eastAsiaTheme="majorEastAsia" w:hAnsiTheme="majorEastAsia" w:cs="ＭＳ 明朝" w:hint="eastAsia"/>
                <w:sz w:val="24"/>
              </w:rPr>
              <w:t>感染症の感染拡大を受け、所属自治体の企業誘致策</w:t>
            </w:r>
            <w:r w:rsidR="0068493B">
              <w:rPr>
                <w:rFonts w:asciiTheme="majorEastAsia" w:eastAsiaTheme="majorEastAsia" w:hAnsiTheme="majorEastAsia" w:cs="ＭＳ 明朝" w:hint="eastAsia"/>
                <w:sz w:val="24"/>
              </w:rPr>
              <w:t>（</w:t>
            </w:r>
            <w:r w:rsidR="0068493B" w:rsidRPr="00110097">
              <w:rPr>
                <w:rFonts w:asciiTheme="majorEastAsia" w:eastAsiaTheme="majorEastAsia" w:hAnsiTheme="majorEastAsia" w:cs="ＭＳ 明朝" w:hint="eastAsia"/>
                <w:sz w:val="24"/>
              </w:rPr>
              <w:t>企業誘致が必要ない自治体の場合は、企業誘致策以外の施策で</w:t>
            </w:r>
            <w:r w:rsidR="0068493B">
              <w:rPr>
                <w:rFonts w:asciiTheme="majorEastAsia" w:eastAsiaTheme="majorEastAsia" w:hAnsiTheme="majorEastAsia" w:cs="ＭＳ 明朝" w:hint="eastAsia"/>
                <w:sz w:val="24"/>
              </w:rPr>
              <w:t>同</w:t>
            </w:r>
            <w:r w:rsidR="0068493B" w:rsidRPr="00110097">
              <w:rPr>
                <w:rFonts w:asciiTheme="majorEastAsia" w:eastAsiaTheme="majorEastAsia" w:hAnsiTheme="majorEastAsia" w:cs="ＭＳ 明朝" w:hint="eastAsia"/>
                <w:sz w:val="24"/>
              </w:rPr>
              <w:t>感染症の感染拡大を踏まえて変更が必要と考える施策</w:t>
            </w:r>
            <w:r w:rsidR="0068493B">
              <w:rPr>
                <w:rFonts w:asciiTheme="majorEastAsia" w:eastAsiaTheme="majorEastAsia" w:hAnsiTheme="majorEastAsia" w:cs="ＭＳ 明朝" w:hint="eastAsia"/>
                <w:sz w:val="24"/>
              </w:rPr>
              <w:t>）</w:t>
            </w:r>
            <w:r w:rsidRPr="00110097">
              <w:rPr>
                <w:rFonts w:asciiTheme="majorEastAsia" w:eastAsiaTheme="majorEastAsia" w:hAnsiTheme="majorEastAsia" w:cs="ＭＳ 明朝" w:hint="eastAsia"/>
                <w:sz w:val="24"/>
              </w:rPr>
              <w:t>を今後どのように変更していくべきか。</w:t>
            </w:r>
          </w:p>
          <w:tbl>
            <w:tblPr>
              <w:tblStyle w:val="a7"/>
              <w:tblW w:w="0" w:type="auto"/>
              <w:tblLook w:val="04A0" w:firstRow="1" w:lastRow="0" w:firstColumn="1" w:lastColumn="0" w:noHBand="0" w:noVBand="1"/>
            </w:tblPr>
            <w:tblGrid>
              <w:gridCol w:w="1770"/>
              <w:gridCol w:w="6946"/>
            </w:tblGrid>
            <w:tr w:rsidR="0068493B" w:rsidTr="00750076">
              <w:trPr>
                <w:trHeight w:val="397"/>
              </w:trPr>
              <w:tc>
                <w:tcPr>
                  <w:tcW w:w="1770" w:type="dxa"/>
                  <w:vAlign w:val="center"/>
                </w:tcPr>
                <w:p w:rsidR="0068493B" w:rsidRDefault="0068493B" w:rsidP="00750076">
                  <w:pPr>
                    <w:rPr>
                      <w:rFonts w:hint="eastAsia"/>
                      <w:sz w:val="24"/>
                    </w:rPr>
                  </w:pPr>
                  <w:r>
                    <w:rPr>
                      <w:rFonts w:hint="eastAsia"/>
                      <w:sz w:val="24"/>
                    </w:rPr>
                    <w:t>施策種別</w:t>
                  </w:r>
                </w:p>
              </w:tc>
              <w:tc>
                <w:tcPr>
                  <w:tcW w:w="6946" w:type="dxa"/>
                  <w:vAlign w:val="center"/>
                </w:tcPr>
                <w:p w:rsidR="0068493B" w:rsidRDefault="00750076" w:rsidP="00750076">
                  <w:pPr>
                    <w:jc w:val="center"/>
                    <w:rPr>
                      <w:rFonts w:hint="eastAsia"/>
                      <w:sz w:val="24"/>
                    </w:rPr>
                  </w:pPr>
                  <w:r>
                    <w:rPr>
                      <w:rFonts w:hint="eastAsia"/>
                      <w:sz w:val="24"/>
                    </w:rPr>
                    <w:t>□企業誘致策　　　□その他の施策（　　　　　　　　　）</w:t>
                  </w:r>
                </w:p>
              </w:tc>
            </w:tr>
            <w:tr w:rsidR="0068493B" w:rsidTr="00217395">
              <w:tc>
                <w:tcPr>
                  <w:tcW w:w="1770" w:type="dxa"/>
                </w:tcPr>
                <w:p w:rsidR="00750076" w:rsidRDefault="00750076" w:rsidP="0068493B">
                  <w:pPr>
                    <w:jc w:val="left"/>
                    <w:rPr>
                      <w:sz w:val="24"/>
                    </w:rPr>
                  </w:pPr>
                  <w:r>
                    <w:rPr>
                      <w:rFonts w:hint="eastAsia"/>
                      <w:sz w:val="24"/>
                    </w:rPr>
                    <w:t>現行の</w:t>
                  </w:r>
                  <w:r w:rsidR="0068493B">
                    <w:rPr>
                      <w:rFonts w:hint="eastAsia"/>
                      <w:sz w:val="24"/>
                    </w:rPr>
                    <w:t>施策</w:t>
                  </w:r>
                </w:p>
                <w:p w:rsidR="00750076" w:rsidRDefault="00750076" w:rsidP="0068493B">
                  <w:pPr>
                    <w:jc w:val="left"/>
                    <w:rPr>
                      <w:rFonts w:hint="eastAsia"/>
                      <w:sz w:val="24"/>
                    </w:rPr>
                  </w:pPr>
                  <w:r>
                    <w:rPr>
                      <w:rFonts w:hint="eastAsia"/>
                      <w:sz w:val="24"/>
                    </w:rPr>
                    <w:t>内容</w:t>
                  </w:r>
                </w:p>
              </w:tc>
              <w:tc>
                <w:tcPr>
                  <w:tcW w:w="6946" w:type="dxa"/>
                </w:tcPr>
                <w:p w:rsidR="0068493B" w:rsidRDefault="0068493B" w:rsidP="0068493B">
                  <w:pPr>
                    <w:rPr>
                      <w:sz w:val="24"/>
                    </w:rPr>
                  </w:pPr>
                </w:p>
                <w:p w:rsidR="0068493B" w:rsidRDefault="0068493B" w:rsidP="0068493B">
                  <w:pPr>
                    <w:rPr>
                      <w:sz w:val="24"/>
                    </w:rPr>
                  </w:pPr>
                </w:p>
                <w:p w:rsidR="0068493B" w:rsidRDefault="0068493B" w:rsidP="0068493B">
                  <w:pPr>
                    <w:rPr>
                      <w:sz w:val="24"/>
                    </w:rPr>
                  </w:pPr>
                </w:p>
                <w:p w:rsidR="00750076" w:rsidRDefault="00750076" w:rsidP="0068493B">
                  <w:pPr>
                    <w:rPr>
                      <w:sz w:val="24"/>
                    </w:rPr>
                  </w:pPr>
                </w:p>
                <w:p w:rsidR="00750076" w:rsidRDefault="00750076" w:rsidP="0068493B">
                  <w:pPr>
                    <w:rPr>
                      <w:sz w:val="24"/>
                    </w:rPr>
                  </w:pPr>
                </w:p>
                <w:p w:rsidR="00750076" w:rsidRDefault="00750076" w:rsidP="0068493B">
                  <w:pPr>
                    <w:rPr>
                      <w:rFonts w:hint="eastAsia"/>
                      <w:sz w:val="24"/>
                    </w:rPr>
                  </w:pPr>
                </w:p>
              </w:tc>
            </w:tr>
            <w:tr w:rsidR="0068493B" w:rsidTr="00217395">
              <w:tc>
                <w:tcPr>
                  <w:tcW w:w="1770" w:type="dxa"/>
                </w:tcPr>
                <w:p w:rsidR="0068493B" w:rsidRDefault="0068493B" w:rsidP="0068493B">
                  <w:pPr>
                    <w:jc w:val="left"/>
                    <w:rPr>
                      <w:rFonts w:hint="eastAsia"/>
                      <w:sz w:val="24"/>
                    </w:rPr>
                  </w:pPr>
                  <w:r>
                    <w:rPr>
                      <w:rFonts w:hint="eastAsia"/>
                      <w:sz w:val="24"/>
                    </w:rPr>
                    <w:t>感染症の感染拡大を受け、今後変更すべきと考える点</w:t>
                  </w:r>
                </w:p>
              </w:tc>
              <w:tc>
                <w:tcPr>
                  <w:tcW w:w="6946" w:type="dxa"/>
                </w:tcPr>
                <w:p w:rsidR="0068493B" w:rsidRDefault="0068493B" w:rsidP="0068493B">
                  <w:pPr>
                    <w:rPr>
                      <w:sz w:val="24"/>
                    </w:rPr>
                  </w:pPr>
                </w:p>
                <w:p w:rsidR="00750076" w:rsidRDefault="00750076" w:rsidP="0068493B">
                  <w:pPr>
                    <w:rPr>
                      <w:sz w:val="24"/>
                    </w:rPr>
                  </w:pPr>
                </w:p>
                <w:p w:rsidR="00750076" w:rsidRDefault="00750076" w:rsidP="0068493B">
                  <w:pPr>
                    <w:rPr>
                      <w:rFonts w:hint="eastAsia"/>
                      <w:sz w:val="24"/>
                    </w:rPr>
                  </w:pPr>
                </w:p>
                <w:p w:rsidR="00750076" w:rsidRDefault="00750076" w:rsidP="0068493B">
                  <w:pPr>
                    <w:rPr>
                      <w:sz w:val="24"/>
                    </w:rPr>
                  </w:pPr>
                </w:p>
                <w:p w:rsidR="00750076" w:rsidRDefault="00750076" w:rsidP="0068493B">
                  <w:pPr>
                    <w:rPr>
                      <w:sz w:val="24"/>
                    </w:rPr>
                  </w:pPr>
                </w:p>
                <w:p w:rsidR="00750076" w:rsidRDefault="00750076" w:rsidP="0068493B">
                  <w:pPr>
                    <w:rPr>
                      <w:rFonts w:hint="eastAsia"/>
                      <w:sz w:val="24"/>
                    </w:rPr>
                  </w:pPr>
                </w:p>
                <w:p w:rsidR="00750076" w:rsidRDefault="00750076" w:rsidP="0068493B">
                  <w:pPr>
                    <w:rPr>
                      <w:sz w:val="24"/>
                    </w:rPr>
                  </w:pPr>
                </w:p>
                <w:p w:rsidR="00750076" w:rsidRDefault="00750076" w:rsidP="0068493B">
                  <w:pPr>
                    <w:rPr>
                      <w:rFonts w:hint="eastAsia"/>
                      <w:sz w:val="24"/>
                    </w:rPr>
                  </w:pPr>
                </w:p>
              </w:tc>
            </w:tr>
          </w:tbl>
          <w:p w:rsidR="0068493B" w:rsidRPr="0068493B" w:rsidRDefault="0068493B" w:rsidP="0068493B">
            <w:pPr>
              <w:rPr>
                <w:rFonts w:asciiTheme="majorEastAsia" w:eastAsiaTheme="majorEastAsia" w:hAnsiTheme="majorEastAsia" w:hint="eastAsia"/>
                <w:sz w:val="24"/>
              </w:rPr>
            </w:pPr>
            <w:r>
              <w:rPr>
                <w:rFonts w:asciiTheme="majorEastAsia" w:eastAsiaTheme="majorEastAsia" w:hAnsiTheme="majorEastAsia" w:hint="eastAsia"/>
                <w:sz w:val="24"/>
              </w:rPr>
              <w:t xml:space="preserve">　　　</w:t>
            </w:r>
          </w:p>
        </w:tc>
      </w:tr>
    </w:tbl>
    <w:p w:rsidR="009A3C92" w:rsidRDefault="009A3C92" w:rsidP="009A3C92">
      <w:pPr>
        <w:rPr>
          <w:sz w:val="24"/>
        </w:rPr>
      </w:pPr>
      <w:r>
        <w:rPr>
          <w:rFonts w:hint="eastAsia"/>
          <w:sz w:val="24"/>
        </w:rPr>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Pr>
          <w:rFonts w:hint="eastAsia"/>
          <w:sz w:val="24"/>
        </w:rPr>
        <w:t>検討事項（項目）（テキストに記載）について、各事例につき２ページ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09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493B"/>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0076"/>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5FB1"/>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D7593"/>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6C83"/>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CC6031"/>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E6C3-1BAE-4BD1-9D78-5A0B04AB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鶴田　智之</cp:lastModifiedBy>
  <cp:revision>13</cp:revision>
  <cp:lastPrinted>2018-11-19T09:06:00Z</cp:lastPrinted>
  <dcterms:created xsi:type="dcterms:W3CDTF">2019-09-02T07:37:00Z</dcterms:created>
  <dcterms:modified xsi:type="dcterms:W3CDTF">2022-03-08T02:56:00Z</dcterms:modified>
</cp:coreProperties>
</file>