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B6278D">
        <w:rPr>
          <w:rFonts w:hint="eastAsia"/>
          <w:szCs w:val="21"/>
        </w:rPr>
        <w:t>第１部・第２部特別課程第</w:t>
      </w:r>
      <w:r w:rsidR="00BA0B5B">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bookmarkStart w:id="0" w:name="_GoBack"/>
      <w:r w:rsidR="00E10B42">
        <w:rPr>
          <w:rFonts w:asciiTheme="minorEastAsia" w:eastAsiaTheme="minorEastAsia" w:hAnsiTheme="minorEastAsia" w:hint="eastAsia"/>
          <w:sz w:val="32"/>
          <w:szCs w:val="32"/>
        </w:rPr>
        <w:t>マイナンバー制度の活用</w:t>
      </w:r>
      <w:bookmarkEnd w:id="0"/>
      <w:r w:rsidR="009A3C92" w:rsidRPr="009A3C92">
        <w:rPr>
          <w:rFonts w:asciiTheme="minorEastAsia" w:eastAsiaTheme="minorEastAsia" w:hAnsiTheme="minorEastAsia" w:hint="eastAsia"/>
          <w:sz w:val="32"/>
          <w:szCs w:val="32"/>
        </w:rPr>
        <w:t>）</w:t>
      </w:r>
    </w:p>
    <w:p w:rsidR="00BF7FBC" w:rsidRPr="006262A7" w:rsidRDefault="00573B4F"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w:t>
      </w:r>
      <w:r>
        <w:rPr>
          <w:rFonts w:hint="eastAsia"/>
          <w:sz w:val="22"/>
          <w:u w:val="single"/>
        </w:rPr>
        <w:t xml:space="preserve">　</w:t>
      </w:r>
      <w:r w:rsidRPr="006262A7">
        <w:rPr>
          <w:rFonts w:hint="eastAsia"/>
          <w:sz w:val="22"/>
          <w:u w:val="single"/>
        </w:rPr>
        <w:t>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491CA7">
        <w:rPr>
          <w:rFonts w:hint="eastAsia"/>
          <w:sz w:val="22"/>
        </w:rPr>
        <w:t>所属自治体</w:t>
      </w:r>
      <w:r w:rsidRPr="00491CA7">
        <w:rPr>
          <w:rFonts w:hint="eastAsia"/>
          <w:sz w:val="22"/>
          <w:u w:val="single"/>
        </w:rPr>
        <w:t xml:space="preserve">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BF7FBC" w:rsidRPr="00782828" w:rsidRDefault="009A3C92" w:rsidP="00E10B42">
            <w:pPr>
              <w:ind w:left="240" w:hangingChars="100" w:hanging="240"/>
              <w:rPr>
                <w:rFonts w:asciiTheme="majorEastAsia" w:eastAsiaTheme="majorEastAsia" w:hAnsiTheme="majorEastAsia" w:cs="ＭＳ 明朝"/>
                <w:sz w:val="24"/>
              </w:rPr>
            </w:pPr>
            <w:bookmarkStart w:id="1" w:name="_Hlk96006600"/>
            <w:r w:rsidRPr="00782828">
              <w:rPr>
                <w:rFonts w:asciiTheme="majorEastAsia" w:eastAsiaTheme="majorEastAsia" w:hAnsiTheme="majorEastAsia" w:cs="ＭＳ 明朝" w:hint="eastAsia"/>
                <w:sz w:val="24"/>
              </w:rPr>
              <w:t xml:space="preserve">⑴　</w:t>
            </w:r>
            <w:r w:rsidR="00E10B42">
              <w:rPr>
                <w:rFonts w:asciiTheme="majorEastAsia" w:eastAsiaTheme="majorEastAsia" w:hAnsiTheme="majorEastAsia" w:cs="ＭＳ 明朝" w:hint="eastAsia"/>
                <w:sz w:val="24"/>
              </w:rPr>
              <w:t>新潟県三条市及び群馬県前橋市において、マイナンバーカードの活用拡大が可能になった要因や施策の実施に当たって工夫した点について確認する。</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1345"/>
              <w:gridCol w:w="7371"/>
            </w:tblGrid>
            <w:tr w:rsidR="00E10B42" w:rsidTr="00CC630B">
              <w:tc>
                <w:tcPr>
                  <w:tcW w:w="1345" w:type="dxa"/>
                </w:tcPr>
                <w:p w:rsidR="00E10B42" w:rsidRDefault="00E10B42" w:rsidP="00E10B42">
                  <w:pPr>
                    <w:rPr>
                      <w:sz w:val="24"/>
                    </w:rPr>
                  </w:pPr>
                  <w:r>
                    <w:rPr>
                      <w:rFonts w:hint="eastAsia"/>
                      <w:sz w:val="24"/>
                    </w:rPr>
                    <w:t>活用拡大が可能になった要因</w:t>
                  </w:r>
                </w:p>
                <w:p w:rsidR="00E10B42" w:rsidRDefault="00E10B42" w:rsidP="009A3C92">
                  <w:pPr>
                    <w:jc w:val="center"/>
                    <w:rPr>
                      <w:sz w:val="24"/>
                    </w:rPr>
                  </w:pPr>
                </w:p>
              </w:tc>
              <w:tc>
                <w:tcPr>
                  <w:tcW w:w="7371" w:type="dxa"/>
                </w:tcPr>
                <w:p w:rsidR="00E10B42" w:rsidRDefault="00E10B42"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Pr="00DD1716" w:rsidRDefault="00DD1716" w:rsidP="00DD1716">
                  <w:pPr>
                    <w:rPr>
                      <w:sz w:val="24"/>
                    </w:rPr>
                  </w:pPr>
                </w:p>
              </w:tc>
            </w:tr>
            <w:tr w:rsidR="00E10B42" w:rsidTr="00CC630B">
              <w:tc>
                <w:tcPr>
                  <w:tcW w:w="1345" w:type="dxa"/>
                </w:tcPr>
                <w:p w:rsidR="00E10B42" w:rsidRDefault="00E10B42" w:rsidP="009A3C92">
                  <w:pPr>
                    <w:rPr>
                      <w:sz w:val="24"/>
                    </w:rPr>
                  </w:pPr>
                  <w:r>
                    <w:rPr>
                      <w:rFonts w:hint="eastAsia"/>
                      <w:sz w:val="24"/>
                    </w:rPr>
                    <w:t>施策の実施に当たって工夫した点</w:t>
                  </w:r>
                </w:p>
                <w:p w:rsidR="00E10B42" w:rsidRDefault="00E10B42" w:rsidP="009A3C92">
                  <w:pPr>
                    <w:rPr>
                      <w:sz w:val="24"/>
                    </w:rPr>
                  </w:pPr>
                </w:p>
              </w:tc>
              <w:tc>
                <w:tcPr>
                  <w:tcW w:w="7371" w:type="dxa"/>
                </w:tcPr>
                <w:p w:rsidR="00E10B42" w:rsidRDefault="00E10B42"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Pr="00E10B42" w:rsidRDefault="00DD1716" w:rsidP="009A3C92">
                  <w:pPr>
                    <w:rPr>
                      <w:sz w:val="24"/>
                    </w:rPr>
                  </w:pPr>
                </w:p>
              </w:tc>
            </w:tr>
          </w:tbl>
          <w:p w:rsidR="009A3C92" w:rsidRDefault="009A3C92" w:rsidP="009A3C92">
            <w:pPr>
              <w:rPr>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DD1716">
              <w:rPr>
                <w:rFonts w:asciiTheme="majorEastAsia" w:eastAsiaTheme="majorEastAsia" w:hAnsiTheme="majorEastAsia" w:cs="ＭＳ 明朝" w:hint="eastAsia"/>
                <w:sz w:val="24"/>
              </w:rPr>
              <w:t>新潟県三条市及び群馬県前橋市において、マイナンバーカードの活用拡大により、住民及び行政にどのような効果が生じたか確認する。</w:t>
            </w:r>
          </w:p>
          <w:p w:rsidR="009A3C92" w:rsidRDefault="009A3C92" w:rsidP="009A3C92">
            <w:pPr>
              <w:rPr>
                <w:sz w:val="24"/>
              </w:rPr>
            </w:pPr>
          </w:p>
          <w:tbl>
            <w:tblPr>
              <w:tblStyle w:val="a7"/>
              <w:tblW w:w="0" w:type="auto"/>
              <w:tblLook w:val="04A0" w:firstRow="1" w:lastRow="0" w:firstColumn="1" w:lastColumn="0" w:noHBand="0" w:noVBand="1"/>
            </w:tblPr>
            <w:tblGrid>
              <w:gridCol w:w="919"/>
              <w:gridCol w:w="7814"/>
            </w:tblGrid>
            <w:tr w:rsidR="009A3C92" w:rsidTr="00782828">
              <w:tc>
                <w:tcPr>
                  <w:tcW w:w="919" w:type="dxa"/>
                </w:tcPr>
                <w:p w:rsidR="009A3C92" w:rsidRDefault="009A3C92" w:rsidP="009A3C92">
                  <w:pPr>
                    <w:jc w:val="center"/>
                    <w:rPr>
                      <w:sz w:val="24"/>
                    </w:rPr>
                  </w:pPr>
                  <w:r>
                    <w:rPr>
                      <w:rFonts w:hint="eastAsia"/>
                      <w:sz w:val="24"/>
                    </w:rPr>
                    <w:t>区分</w:t>
                  </w:r>
                </w:p>
              </w:tc>
              <w:tc>
                <w:tcPr>
                  <w:tcW w:w="7814" w:type="dxa"/>
                </w:tcPr>
                <w:p w:rsidR="009A3C92" w:rsidRDefault="00DD1716" w:rsidP="009A3C92">
                  <w:pPr>
                    <w:jc w:val="center"/>
                    <w:rPr>
                      <w:sz w:val="24"/>
                    </w:rPr>
                  </w:pPr>
                  <w:r>
                    <w:rPr>
                      <w:rFonts w:hint="eastAsia"/>
                      <w:sz w:val="24"/>
                    </w:rPr>
                    <w:t>生じた</w:t>
                  </w:r>
                  <w:r w:rsidR="009A3C92">
                    <w:rPr>
                      <w:rFonts w:hint="eastAsia"/>
                      <w:sz w:val="24"/>
                    </w:rPr>
                    <w:t>効果</w:t>
                  </w: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bl>
          <w:p w:rsidR="009A3C92" w:rsidRPr="009A3C92" w:rsidRDefault="00782828" w:rsidP="009A3C92">
            <w:pPr>
              <w:rPr>
                <w:sz w:val="24"/>
              </w:rPr>
            </w:pPr>
            <w:r>
              <w:rPr>
                <w:rFonts w:hint="eastAsia"/>
                <w:sz w:val="24"/>
              </w:rPr>
              <w:t>※記入欄が不足する場合は適宜追加すること</w:t>
            </w:r>
          </w:p>
        </w:tc>
      </w:tr>
      <w:bookmarkEnd w:id="1"/>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w:t>
            </w:r>
            <w:r w:rsidR="00DD1716">
              <w:rPr>
                <w:rFonts w:asciiTheme="majorEastAsia" w:eastAsiaTheme="majorEastAsia" w:hAnsiTheme="majorEastAsia" w:hint="eastAsia"/>
                <w:sz w:val="24"/>
              </w:rPr>
              <w:t>におけるマイナンバーカードの普及、活用状況について確認する。</w:t>
            </w: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36764F" w:rsidRPr="00782828" w:rsidRDefault="0036764F" w:rsidP="00782828">
            <w:pPr>
              <w:ind w:left="240" w:hangingChars="100" w:hanging="240"/>
              <w:rPr>
                <w:rFonts w:asciiTheme="majorEastAsia" w:eastAsiaTheme="majorEastAsia" w:hAnsiTheme="majorEastAsia"/>
                <w:sz w:val="24"/>
              </w:rPr>
            </w:pPr>
          </w:p>
        </w:tc>
      </w:tr>
    </w:tbl>
    <w:p w:rsidR="009A3C92" w:rsidRDefault="009A3C92" w:rsidP="009A3C92">
      <w:pPr>
        <w:rPr>
          <w:sz w:val="24"/>
        </w:rPr>
      </w:pPr>
      <w:r>
        <w:rPr>
          <w:rFonts w:hint="eastAsia"/>
          <w:sz w:val="24"/>
        </w:rPr>
        <w:t>［作成要領］</w:t>
      </w:r>
    </w:p>
    <w:p w:rsidR="009A3C92" w:rsidRPr="006262A7" w:rsidRDefault="009A3C92" w:rsidP="009618FB">
      <w:pPr>
        <w:ind w:left="240" w:hangingChars="100" w:hanging="240"/>
        <w:rPr>
          <w:sz w:val="24"/>
        </w:rPr>
      </w:pPr>
      <w:r w:rsidRPr="00BA0B5B">
        <w:rPr>
          <w:rFonts w:hint="eastAsia"/>
          <w:sz w:val="24"/>
        </w:rPr>
        <w:t>１　指定された事例の</w:t>
      </w:r>
      <w:r w:rsidR="006F3170" w:rsidRPr="00BA0B5B">
        <w:rPr>
          <w:rFonts w:hint="eastAsia"/>
          <w:sz w:val="24"/>
        </w:rPr>
        <w:t>事前課題</w:t>
      </w:r>
      <w:r w:rsidRPr="00BA0B5B">
        <w:rPr>
          <w:rFonts w:hint="eastAsia"/>
          <w:sz w:val="24"/>
        </w:rPr>
        <w:t>（テキストに記載）について、各事例につき２ページ</w:t>
      </w:r>
      <w:r>
        <w:rPr>
          <w:sz w:val="24"/>
        </w:rPr>
        <w:t>以内</w:t>
      </w:r>
      <w:r w:rsidRPr="006262A7">
        <w:rPr>
          <w:rFonts w:hint="eastAsia"/>
          <w:sz w:val="24"/>
        </w:rPr>
        <w:t>で作成すること。</w:t>
      </w:r>
    </w:p>
    <w:p w:rsidR="009A3C92" w:rsidRDefault="009A3C92" w:rsidP="009618FB">
      <w:pPr>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618FB">
      <w:pPr>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1CA7"/>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B4F"/>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170"/>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18FB"/>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278D"/>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0B5B"/>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1839"/>
    <w:rsid w:val="00E9424F"/>
    <w:rsid w:val="00E94368"/>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1ECACF"/>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8DF4-BBBF-4423-8257-9D62765E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竹澤　八千代</cp:lastModifiedBy>
  <cp:revision>9</cp:revision>
  <cp:lastPrinted>2018-11-19T09:06:00Z</cp:lastPrinted>
  <dcterms:created xsi:type="dcterms:W3CDTF">2022-10-17T09:27:00Z</dcterms:created>
  <dcterms:modified xsi:type="dcterms:W3CDTF">2023-12-08T03:48:00Z</dcterms:modified>
</cp:coreProperties>
</file>