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42FC" w:rsidRPr="00E06183" w:rsidRDefault="0062676D" w:rsidP="003564AF">
      <w:pPr>
        <w:pStyle w:val="Title1"/>
        <w:rPr>
          <w:rFonts w:hint="eastAsia"/>
          <w:lang w:eastAsia="ja-JP"/>
        </w:rPr>
      </w:pPr>
      <w:bookmarkStart w:id="0" w:name="_GoBack"/>
      <w:bookmarkEnd w:id="0"/>
      <w:r>
        <w:rPr>
          <w:rFonts w:hint="eastAsia"/>
          <w:noProof/>
          <w:lang w:val="en-US" w:eastAsia="ja-JP"/>
        </w:rPr>
        <w:pict>
          <v:shapetype id="_x0000_t202" coordsize="21600,21600" o:spt="202" path="m,l,21600r21600,l21600,xe">
            <v:stroke joinstyle="miter"/>
            <v:path gradientshapeok="t" o:connecttype="rect"/>
          </v:shapetype>
          <v:shape id="_x0000_s1026" type="#_x0000_t202" style="position:absolute;left:0;text-align:left;margin-left:353.45pt;margin-top:-28.55pt;width:89.85pt;height:22.75pt;z-index:251657728;mso-height-percent:200;mso-height-percent:200;mso-width-relative:margin;mso-height-relative:margin" filled="f" stroked="f">
            <v:textbox style="mso-next-textbox:#_x0000_s1026;mso-fit-shape-to-text:t">
              <w:txbxContent>
                <w:p w:rsidR="001A089B" w:rsidRPr="007D2E56" w:rsidRDefault="001A089B" w:rsidP="001A089B">
                  <w:pPr>
                    <w:jc w:val="center"/>
                    <w:rPr>
                      <w:rFonts w:ascii="ＭＳ ゴシック" w:eastAsia="ＭＳ ゴシック" w:hAnsi="ＭＳ ゴシック"/>
                    </w:rPr>
                  </w:pPr>
                  <w:r>
                    <w:rPr>
                      <w:rFonts w:ascii="ＭＳ ゴシック" w:eastAsia="ＭＳ ゴシック" w:hAnsi="ＭＳ ゴシック" w:hint="eastAsia"/>
                    </w:rPr>
                    <w:t>資料２－６</w:t>
                  </w:r>
                </w:p>
              </w:txbxContent>
            </v:textbox>
          </v:shape>
        </w:pict>
      </w:r>
      <w:r w:rsidR="002242FC" w:rsidRPr="00E06183">
        <w:rPr>
          <w:rFonts w:hint="eastAsia"/>
          <w:lang w:eastAsia="ja-JP"/>
        </w:rPr>
        <w:t>無線通信アドバイザリーグループ（</w:t>
      </w:r>
      <w:r w:rsidR="002242FC" w:rsidRPr="00E06183">
        <w:rPr>
          <w:rFonts w:hint="eastAsia"/>
          <w:lang w:eastAsia="ja-JP"/>
        </w:rPr>
        <w:t>RAG</w:t>
      </w:r>
      <w:r w:rsidR="002242FC" w:rsidRPr="00E06183">
        <w:rPr>
          <w:rFonts w:hint="eastAsia"/>
          <w:lang w:eastAsia="ja-JP"/>
        </w:rPr>
        <w:t>）</w:t>
      </w:r>
    </w:p>
    <w:p w:rsidR="005613D1" w:rsidRPr="00E06183" w:rsidRDefault="002242FC" w:rsidP="003564AF">
      <w:pPr>
        <w:pStyle w:val="Title1"/>
        <w:rPr>
          <w:rFonts w:hint="eastAsia"/>
          <w:lang w:eastAsia="ja-JP"/>
        </w:rPr>
      </w:pPr>
      <w:r w:rsidRPr="00E06183">
        <w:rPr>
          <w:rFonts w:hint="eastAsia"/>
          <w:lang w:eastAsia="ja-JP"/>
        </w:rPr>
        <w:t>第</w:t>
      </w:r>
      <w:r w:rsidRPr="00E06183">
        <w:rPr>
          <w:rFonts w:hint="eastAsia"/>
          <w:lang w:eastAsia="ja-JP"/>
        </w:rPr>
        <w:t>18</w:t>
      </w:r>
      <w:r w:rsidRPr="00E06183">
        <w:rPr>
          <w:rFonts w:hint="eastAsia"/>
          <w:lang w:eastAsia="ja-JP"/>
        </w:rPr>
        <w:t>回会合報告書</w:t>
      </w:r>
    </w:p>
    <w:p w:rsidR="00864FA4" w:rsidRPr="00E06183" w:rsidRDefault="00864FA4" w:rsidP="00864FA4"/>
    <w:p w:rsidR="00037532" w:rsidRPr="00E06183" w:rsidRDefault="00864FA4" w:rsidP="00C31137">
      <w:r w:rsidRPr="00E06183">
        <w:rPr>
          <w:rFonts w:hint="eastAsia"/>
        </w:rPr>
        <w:t>【会合名称】</w:t>
      </w:r>
      <w:r w:rsidRPr="00E06183">
        <w:rPr>
          <w:rFonts w:hint="eastAsia"/>
        </w:rPr>
        <w:tab/>
        <w:t xml:space="preserve">ITU-R </w:t>
      </w:r>
      <w:r w:rsidR="00037532" w:rsidRPr="00E06183">
        <w:rPr>
          <w:rFonts w:hint="eastAsia"/>
        </w:rPr>
        <w:t>無線通信アドバイザリーグループ（</w:t>
      </w:r>
      <w:r w:rsidR="00037532" w:rsidRPr="00E06183">
        <w:rPr>
          <w:rFonts w:hint="eastAsia"/>
        </w:rPr>
        <w:t>RAG</w:t>
      </w:r>
      <w:r w:rsidR="00037532" w:rsidRPr="00E06183">
        <w:rPr>
          <w:rFonts w:hint="eastAsia"/>
        </w:rPr>
        <w:t>）</w:t>
      </w:r>
    </w:p>
    <w:p w:rsidR="00864FA4" w:rsidRPr="00E06183" w:rsidRDefault="00037532" w:rsidP="0062676D">
      <w:pPr>
        <w:ind w:firstLineChars="381" w:firstLine="800"/>
      </w:pPr>
      <w:r w:rsidRPr="00E06183">
        <w:rPr>
          <w:rFonts w:hint="eastAsia"/>
        </w:rPr>
        <w:t xml:space="preserve">　　　（各</w:t>
      </w:r>
      <w:r w:rsidRPr="00E06183">
        <w:rPr>
          <w:rFonts w:hint="eastAsia"/>
        </w:rPr>
        <w:t>SG</w:t>
      </w:r>
      <w:r w:rsidRPr="00E06183">
        <w:rPr>
          <w:rFonts w:hint="eastAsia"/>
        </w:rPr>
        <w:t>運営、管理と作業計画検討）</w:t>
      </w:r>
    </w:p>
    <w:p w:rsidR="00864FA4" w:rsidRPr="00E06183" w:rsidRDefault="00864FA4" w:rsidP="00C31137">
      <w:r w:rsidRPr="00E06183">
        <w:rPr>
          <w:rFonts w:hint="eastAsia"/>
        </w:rPr>
        <w:t>【会期】</w:t>
      </w:r>
      <w:r w:rsidR="00F01C04" w:rsidRPr="00E06183">
        <w:rPr>
          <w:rFonts w:hint="eastAsia"/>
        </w:rPr>
        <w:tab/>
      </w:r>
      <w:r w:rsidR="002242FC" w:rsidRPr="00E06183">
        <w:rPr>
          <w:rFonts w:hint="eastAsia"/>
        </w:rPr>
        <w:t>２０１１年６月８～１０</w:t>
      </w:r>
      <w:r w:rsidRPr="00E06183">
        <w:rPr>
          <w:rFonts w:hint="eastAsia"/>
        </w:rPr>
        <w:t>日</w:t>
      </w:r>
    </w:p>
    <w:p w:rsidR="00864FA4" w:rsidRPr="00E06183" w:rsidRDefault="00864FA4" w:rsidP="00C31137">
      <w:r w:rsidRPr="00E06183">
        <w:rPr>
          <w:rFonts w:hint="eastAsia"/>
        </w:rPr>
        <w:t>【開催場所】</w:t>
      </w:r>
      <w:r w:rsidRPr="00E06183">
        <w:rPr>
          <w:rFonts w:hint="eastAsia"/>
        </w:rPr>
        <w:tab/>
      </w:r>
      <w:r w:rsidRPr="00E06183">
        <w:rPr>
          <w:rFonts w:hint="eastAsia"/>
        </w:rPr>
        <w:t xml:space="preserve">スイス・ジュネーブ　</w:t>
      </w:r>
      <w:r w:rsidRPr="00E06183">
        <w:rPr>
          <w:rFonts w:hint="eastAsia"/>
        </w:rPr>
        <w:t>ITU</w:t>
      </w:r>
      <w:r w:rsidRPr="00E06183">
        <w:rPr>
          <w:rFonts w:hint="eastAsia"/>
        </w:rPr>
        <w:t>本部</w:t>
      </w:r>
    </w:p>
    <w:p w:rsidR="00864FA4" w:rsidRPr="00E06183" w:rsidRDefault="00864FA4" w:rsidP="00C31137">
      <w:r w:rsidRPr="00E06183">
        <w:rPr>
          <w:rFonts w:hint="eastAsia"/>
        </w:rPr>
        <w:t>【概要】</w:t>
      </w:r>
    </w:p>
    <w:p w:rsidR="00B07C75" w:rsidRPr="00E06183" w:rsidRDefault="007F458C" w:rsidP="00B07C75">
      <w:r w:rsidRPr="00E06183">
        <w:rPr>
          <w:rFonts w:hint="eastAsia"/>
        </w:rPr>
        <w:t>無線通信アドバイザリーグループ（</w:t>
      </w:r>
      <w:r w:rsidRPr="00E06183">
        <w:rPr>
          <w:rFonts w:hint="eastAsia"/>
        </w:rPr>
        <w:t>Radiocommunication Advisory Group</w:t>
      </w:r>
      <w:r w:rsidRPr="00E06183">
        <w:rPr>
          <w:rFonts w:hint="eastAsia"/>
        </w:rPr>
        <w:t>、</w:t>
      </w:r>
      <w:r w:rsidRPr="00E06183">
        <w:rPr>
          <w:rFonts w:hint="eastAsia"/>
        </w:rPr>
        <w:t>RAG</w:t>
      </w:r>
      <w:r w:rsidRPr="00E06183">
        <w:rPr>
          <w:rFonts w:hint="eastAsia"/>
        </w:rPr>
        <w:t>）は、</w:t>
      </w:r>
      <w:r w:rsidRPr="00E06183">
        <w:rPr>
          <w:rFonts w:hint="eastAsia"/>
        </w:rPr>
        <w:t>ITU</w:t>
      </w:r>
      <w:r w:rsidRPr="00E06183">
        <w:rPr>
          <w:rFonts w:hint="eastAsia"/>
        </w:rPr>
        <w:t>条約第</w:t>
      </w:r>
      <w:r w:rsidRPr="00E06183">
        <w:rPr>
          <w:rFonts w:hint="eastAsia"/>
        </w:rPr>
        <w:t>11A</w:t>
      </w:r>
      <w:r w:rsidRPr="00E06183">
        <w:rPr>
          <w:rFonts w:hint="eastAsia"/>
        </w:rPr>
        <w:t>条に規定された会合であり、世界無線通信会議</w:t>
      </w:r>
      <w:r w:rsidRPr="00E06183">
        <w:rPr>
          <w:rFonts w:hint="eastAsia"/>
        </w:rPr>
        <w:t>(WRC)</w:t>
      </w:r>
      <w:r w:rsidRPr="00E06183">
        <w:rPr>
          <w:rFonts w:hint="eastAsia"/>
        </w:rPr>
        <w:t>の準備や無線通信総会</w:t>
      </w:r>
      <w:r w:rsidRPr="00E06183">
        <w:rPr>
          <w:rFonts w:hint="eastAsia"/>
        </w:rPr>
        <w:t>(RA)</w:t>
      </w:r>
      <w:r w:rsidRPr="00E06183">
        <w:rPr>
          <w:rFonts w:hint="eastAsia"/>
        </w:rPr>
        <w:t>、</w:t>
      </w:r>
      <w:r w:rsidRPr="00E06183">
        <w:rPr>
          <w:rFonts w:hint="eastAsia"/>
        </w:rPr>
        <w:t>ITU-R Study Group(SG)</w:t>
      </w:r>
      <w:r w:rsidRPr="00E06183">
        <w:rPr>
          <w:rFonts w:hint="eastAsia"/>
        </w:rPr>
        <w:t>に関する作業、優先度、財政的事項等について検討し、その結果を無線通信局長に提示することを任務としている。</w:t>
      </w:r>
    </w:p>
    <w:p w:rsidR="00FA5058" w:rsidRDefault="00B07C75" w:rsidP="00B07C75">
      <w:r w:rsidRPr="00E06183">
        <w:rPr>
          <w:rFonts w:hint="eastAsia"/>
        </w:rPr>
        <w:t xml:space="preserve">RAG </w:t>
      </w:r>
      <w:r w:rsidRPr="00E06183">
        <w:rPr>
          <w:rFonts w:hint="eastAsia"/>
        </w:rPr>
        <w:t>会合は通常年１回開催されており、今回の会合は、</w:t>
      </w:r>
      <w:r w:rsidR="00F1067E" w:rsidRPr="00E06183">
        <w:rPr>
          <w:rFonts w:hint="eastAsia"/>
        </w:rPr>
        <w:t>2011</w:t>
      </w:r>
      <w:r w:rsidRPr="00E06183">
        <w:rPr>
          <w:rFonts w:hint="eastAsia"/>
        </w:rPr>
        <w:t xml:space="preserve"> </w:t>
      </w:r>
      <w:r w:rsidRPr="00E06183">
        <w:rPr>
          <w:rFonts w:hint="eastAsia"/>
        </w:rPr>
        <w:t>年</w:t>
      </w:r>
      <w:r w:rsidR="00F1067E" w:rsidRPr="00E06183">
        <w:rPr>
          <w:rFonts w:hint="eastAsia"/>
        </w:rPr>
        <w:t>6</w:t>
      </w:r>
      <w:r w:rsidRPr="00E06183">
        <w:rPr>
          <w:rFonts w:hint="eastAsia"/>
        </w:rPr>
        <w:t xml:space="preserve"> </w:t>
      </w:r>
      <w:r w:rsidRPr="00E06183">
        <w:rPr>
          <w:rFonts w:hint="eastAsia"/>
        </w:rPr>
        <w:t>月</w:t>
      </w:r>
      <w:r w:rsidR="00F1067E" w:rsidRPr="00E06183">
        <w:rPr>
          <w:rFonts w:hint="eastAsia"/>
        </w:rPr>
        <w:t>8</w:t>
      </w:r>
      <w:r w:rsidRPr="00E06183">
        <w:rPr>
          <w:rFonts w:hint="eastAsia"/>
        </w:rPr>
        <w:t xml:space="preserve"> </w:t>
      </w:r>
      <w:r w:rsidRPr="00E06183">
        <w:rPr>
          <w:rFonts w:hint="eastAsia"/>
        </w:rPr>
        <w:t>日～</w:t>
      </w:r>
      <w:r w:rsidR="00F1067E" w:rsidRPr="00E06183">
        <w:rPr>
          <w:rFonts w:hint="eastAsia"/>
        </w:rPr>
        <w:t>10</w:t>
      </w:r>
      <w:r w:rsidRPr="00E06183">
        <w:rPr>
          <w:rFonts w:hint="eastAsia"/>
        </w:rPr>
        <w:t xml:space="preserve"> </w:t>
      </w:r>
      <w:r w:rsidRPr="00E06183">
        <w:rPr>
          <w:rFonts w:hint="eastAsia"/>
        </w:rPr>
        <w:t>日の</w:t>
      </w:r>
      <w:r w:rsidRPr="00E06183">
        <w:rPr>
          <w:rFonts w:hint="eastAsia"/>
        </w:rPr>
        <w:t>3</w:t>
      </w:r>
      <w:r w:rsidRPr="00E06183">
        <w:rPr>
          <w:rFonts w:hint="eastAsia"/>
        </w:rPr>
        <w:t>日間の日程で</w:t>
      </w:r>
      <w:r w:rsidRPr="00E06183">
        <w:rPr>
          <w:rFonts w:hint="eastAsia"/>
        </w:rPr>
        <w:t xml:space="preserve">ITU </w:t>
      </w:r>
      <w:r w:rsidRPr="00E06183">
        <w:rPr>
          <w:rFonts w:hint="eastAsia"/>
        </w:rPr>
        <w:t>本部（ジュネー</w:t>
      </w:r>
      <w:r w:rsidR="003428AE">
        <w:rPr>
          <w:rFonts w:hint="eastAsia"/>
        </w:rPr>
        <w:t>ブ</w:t>
      </w:r>
      <w:r w:rsidRPr="00E06183">
        <w:rPr>
          <w:rFonts w:hint="eastAsia"/>
        </w:rPr>
        <w:t>）において開催された。</w:t>
      </w:r>
      <w:r w:rsidR="007F458C" w:rsidRPr="00E06183">
        <w:rPr>
          <w:rFonts w:hint="eastAsia"/>
        </w:rPr>
        <w:t>出席者は、</w:t>
      </w:r>
      <w:r w:rsidR="007F458C" w:rsidRPr="00E06183">
        <w:rPr>
          <w:rFonts w:hint="eastAsia"/>
        </w:rPr>
        <w:t>38</w:t>
      </w:r>
      <w:r w:rsidR="007F458C" w:rsidRPr="00E06183">
        <w:rPr>
          <w:rFonts w:hint="eastAsia"/>
        </w:rPr>
        <w:t>か国及び</w:t>
      </w:r>
      <w:r w:rsidR="007F458C" w:rsidRPr="00E06183">
        <w:rPr>
          <w:rFonts w:hint="eastAsia"/>
        </w:rPr>
        <w:t xml:space="preserve">16 </w:t>
      </w:r>
      <w:r w:rsidR="007F458C" w:rsidRPr="00E06183">
        <w:rPr>
          <w:rFonts w:hint="eastAsia"/>
        </w:rPr>
        <w:t>組織から</w:t>
      </w:r>
      <w:r w:rsidR="007F458C" w:rsidRPr="00E06183">
        <w:rPr>
          <w:rFonts w:hint="eastAsia"/>
        </w:rPr>
        <w:t xml:space="preserve">140 </w:t>
      </w:r>
      <w:r w:rsidR="007F458C" w:rsidRPr="00E06183">
        <w:rPr>
          <w:rFonts w:hint="eastAsia"/>
        </w:rPr>
        <w:t>名であり、我が国からは、総務省、（独）情報通信研究機構、日本放送協会、㈱</w:t>
      </w:r>
      <w:r w:rsidR="007F458C" w:rsidRPr="00E06183">
        <w:rPr>
          <w:rFonts w:hint="eastAsia"/>
        </w:rPr>
        <w:t xml:space="preserve">NTT </w:t>
      </w:r>
      <w:r w:rsidR="007F458C" w:rsidRPr="00E06183">
        <w:rPr>
          <w:rFonts w:hint="eastAsia"/>
        </w:rPr>
        <w:t>ドコモ、</w:t>
      </w:r>
      <w:r w:rsidR="007F458C" w:rsidRPr="00E06183">
        <w:rPr>
          <w:rFonts w:hint="eastAsia"/>
        </w:rPr>
        <w:t>KDDI(</w:t>
      </w:r>
      <w:r w:rsidR="007F458C" w:rsidRPr="00E06183">
        <w:rPr>
          <w:rFonts w:hint="eastAsia"/>
        </w:rPr>
        <w:t>株</w:t>
      </w:r>
      <w:r w:rsidR="007F458C" w:rsidRPr="00E06183">
        <w:rPr>
          <w:rFonts w:hint="eastAsia"/>
        </w:rPr>
        <w:t>)</w:t>
      </w:r>
      <w:r w:rsidR="007F458C" w:rsidRPr="00E06183">
        <w:rPr>
          <w:rFonts w:hint="eastAsia"/>
        </w:rPr>
        <w:t>、</w:t>
      </w:r>
      <w:r w:rsidR="007F458C" w:rsidRPr="00E06183">
        <w:rPr>
          <w:rFonts w:hint="eastAsia"/>
        </w:rPr>
        <w:t>(</w:t>
      </w:r>
      <w:r w:rsidR="007F458C" w:rsidRPr="00E06183">
        <w:rPr>
          <w:rFonts w:hint="eastAsia"/>
        </w:rPr>
        <w:t>社</w:t>
      </w:r>
      <w:r w:rsidR="007F458C" w:rsidRPr="00E06183">
        <w:rPr>
          <w:rFonts w:hint="eastAsia"/>
        </w:rPr>
        <w:t>)</w:t>
      </w:r>
      <w:r w:rsidR="007F458C" w:rsidRPr="00E06183">
        <w:rPr>
          <w:rFonts w:hint="eastAsia"/>
        </w:rPr>
        <w:t>電波産業会及び</w:t>
      </w:r>
      <w:r w:rsidR="007F458C" w:rsidRPr="00E06183">
        <w:rPr>
          <w:rFonts w:hint="eastAsia"/>
        </w:rPr>
        <w:t>(</w:t>
      </w:r>
      <w:r w:rsidR="007F458C" w:rsidRPr="00E06183">
        <w:rPr>
          <w:rFonts w:hint="eastAsia"/>
        </w:rPr>
        <w:t>株</w:t>
      </w:r>
      <w:r w:rsidR="007F458C" w:rsidRPr="00E06183">
        <w:rPr>
          <w:rFonts w:hint="eastAsia"/>
        </w:rPr>
        <w:t>)</w:t>
      </w:r>
      <w:r w:rsidR="007F458C" w:rsidRPr="00E06183">
        <w:rPr>
          <w:rFonts w:hint="eastAsia"/>
        </w:rPr>
        <w:t>ワシントンコアから</w:t>
      </w:r>
      <w:r w:rsidR="007F458C" w:rsidRPr="00E06183">
        <w:rPr>
          <w:rFonts w:hint="eastAsia"/>
        </w:rPr>
        <w:t xml:space="preserve">8 </w:t>
      </w:r>
      <w:r w:rsidR="007F458C" w:rsidRPr="00E06183">
        <w:rPr>
          <w:rFonts w:hint="eastAsia"/>
        </w:rPr>
        <w:t>名が出席した。</w:t>
      </w:r>
    </w:p>
    <w:p w:rsidR="00EA145D" w:rsidRDefault="00EA145D" w:rsidP="00B07C75">
      <w:r>
        <w:rPr>
          <w:rFonts w:hint="eastAsia"/>
        </w:rPr>
        <w:t>本会合</w:t>
      </w:r>
      <w:r w:rsidR="00AC61B6">
        <w:rPr>
          <w:rFonts w:hint="eastAsia"/>
        </w:rPr>
        <w:t>の</w:t>
      </w:r>
      <w:r>
        <w:rPr>
          <w:rFonts w:hint="eastAsia"/>
        </w:rPr>
        <w:t>主な審議結果は以下の通り。</w:t>
      </w:r>
    </w:p>
    <w:p w:rsidR="00EA145D" w:rsidRDefault="00B97B8B" w:rsidP="006A76FF">
      <w:pPr>
        <w:numPr>
          <w:ilvl w:val="1"/>
          <w:numId w:val="8"/>
        </w:numPr>
        <w:tabs>
          <w:tab w:val="clear" w:pos="1660"/>
          <w:tab w:val="num" w:pos="580"/>
        </w:tabs>
        <w:ind w:left="450" w:hanging="270"/>
      </w:pPr>
      <w:r>
        <w:rPr>
          <w:rFonts w:hint="eastAsia"/>
        </w:rPr>
        <w:t>衛星のコストリカバリー問題に関連して</w:t>
      </w:r>
      <w:r>
        <w:rPr>
          <w:rFonts w:hint="eastAsia"/>
        </w:rPr>
        <w:t>BR</w:t>
      </w:r>
      <w:r>
        <w:rPr>
          <w:rFonts w:hint="eastAsia"/>
        </w:rPr>
        <w:t>が理事会への提案を検討していた衛星に対する新たな年間費用</w:t>
      </w:r>
      <w:r w:rsidR="006A76FF">
        <w:rPr>
          <w:rFonts w:hint="eastAsia"/>
        </w:rPr>
        <w:t>の設置</w:t>
      </w:r>
      <w:r>
        <w:rPr>
          <w:rFonts w:hint="eastAsia"/>
        </w:rPr>
        <w:t>はイラン、サウジアラビア、米国、フランス、カナダ、</w:t>
      </w:r>
      <w:r>
        <w:rPr>
          <w:rFonts w:hint="eastAsia"/>
        </w:rPr>
        <w:t>UAE</w:t>
      </w:r>
      <w:r>
        <w:rPr>
          <w:rFonts w:hint="eastAsia"/>
        </w:rPr>
        <w:t>、スウェーデンなど数多くの主管庁が反対したため、現時点では議長ノートされるに留まった。</w:t>
      </w:r>
    </w:p>
    <w:p w:rsidR="00EA145D" w:rsidRDefault="00831FF4" w:rsidP="008A5629">
      <w:pPr>
        <w:numPr>
          <w:ilvl w:val="1"/>
          <w:numId w:val="8"/>
        </w:numPr>
        <w:tabs>
          <w:tab w:val="clear" w:pos="1660"/>
          <w:tab w:val="num" w:pos="580"/>
        </w:tabs>
        <w:ind w:left="450" w:hanging="270"/>
      </w:pPr>
      <w:r>
        <w:rPr>
          <w:rFonts w:hint="eastAsia"/>
        </w:rPr>
        <w:t>次回の</w:t>
      </w:r>
      <w:r>
        <w:rPr>
          <w:rFonts w:hint="eastAsia"/>
        </w:rPr>
        <w:t>WRC</w:t>
      </w:r>
      <w:r>
        <w:rPr>
          <w:rFonts w:hint="eastAsia"/>
        </w:rPr>
        <w:t>後に開催される</w:t>
      </w:r>
      <w:r>
        <w:rPr>
          <w:rFonts w:hint="eastAsia"/>
        </w:rPr>
        <w:t>CPM</w:t>
      </w:r>
      <w:r>
        <w:rPr>
          <w:rFonts w:hint="eastAsia"/>
        </w:rPr>
        <w:t>をどのタイミングにするのかについては、</w:t>
      </w:r>
      <w:r>
        <w:rPr>
          <w:rFonts w:hint="eastAsia"/>
        </w:rPr>
        <w:t>WRC</w:t>
      </w:r>
      <w:r>
        <w:rPr>
          <w:rFonts w:hint="eastAsia"/>
        </w:rPr>
        <w:t>の直後の週末、あるいは</w:t>
      </w:r>
      <w:r w:rsidR="00006FBF">
        <w:rPr>
          <w:rFonts w:hint="eastAsia"/>
        </w:rPr>
        <w:t>従来どおり翌週の</w:t>
      </w:r>
      <w:r>
        <w:rPr>
          <w:rFonts w:hint="eastAsia"/>
        </w:rPr>
        <w:t>平日などいくつかの案について議論されたが、</w:t>
      </w:r>
      <w:r w:rsidR="00006FBF">
        <w:rPr>
          <w:rFonts w:hint="eastAsia"/>
        </w:rPr>
        <w:t>RAG</w:t>
      </w:r>
      <w:r w:rsidR="00006FBF">
        <w:rPr>
          <w:rFonts w:hint="eastAsia"/>
        </w:rPr>
        <w:t>の</w:t>
      </w:r>
      <w:r>
        <w:rPr>
          <w:rFonts w:hint="eastAsia"/>
        </w:rPr>
        <w:t>結論</w:t>
      </w:r>
      <w:r w:rsidR="00006FBF">
        <w:rPr>
          <w:rFonts w:hint="eastAsia"/>
        </w:rPr>
        <w:t>として</w:t>
      </w:r>
      <w:r>
        <w:rPr>
          <w:rFonts w:hint="eastAsia"/>
        </w:rPr>
        <w:t>は</w:t>
      </w:r>
      <w:r w:rsidR="00006FBF">
        <w:rPr>
          <w:rFonts w:hint="eastAsia"/>
        </w:rPr>
        <w:t>WRC</w:t>
      </w:r>
      <w:r w:rsidR="00006FBF">
        <w:rPr>
          <w:rFonts w:hint="eastAsia"/>
        </w:rPr>
        <w:t>直後の週末</w:t>
      </w:r>
      <w:r w:rsidR="0045264A">
        <w:rPr>
          <w:rFonts w:hint="eastAsia"/>
        </w:rPr>
        <w:t>とし</w:t>
      </w:r>
      <w:r w:rsidRPr="00831FF4">
        <w:rPr>
          <w:rFonts w:hint="eastAsia"/>
        </w:rPr>
        <w:t>理事会で審議することとされた。</w:t>
      </w:r>
    </w:p>
    <w:p w:rsidR="00EA145D" w:rsidRDefault="007F458C" w:rsidP="008A5629">
      <w:pPr>
        <w:numPr>
          <w:ilvl w:val="1"/>
          <w:numId w:val="8"/>
        </w:numPr>
        <w:tabs>
          <w:tab w:val="clear" w:pos="1660"/>
          <w:tab w:val="num" w:pos="580"/>
        </w:tabs>
        <w:ind w:left="450" w:hanging="270"/>
      </w:pPr>
      <w:r>
        <w:rPr>
          <w:rFonts w:hint="eastAsia"/>
        </w:rPr>
        <w:t>入力文書の提出期限の統一については、ロシアが</w:t>
      </w:r>
      <w:r w:rsidR="006A76FF">
        <w:rPr>
          <w:rFonts w:hint="eastAsia"/>
        </w:rPr>
        <w:t>ITU</w:t>
      </w:r>
      <w:r w:rsidR="006A76FF">
        <w:rPr>
          <w:rFonts w:hint="eastAsia"/>
        </w:rPr>
        <w:t>の</w:t>
      </w:r>
      <w:r>
        <w:rPr>
          <w:rFonts w:hint="eastAsia"/>
        </w:rPr>
        <w:t>3</w:t>
      </w:r>
      <w:r w:rsidR="003428AE">
        <w:rPr>
          <w:rFonts w:hint="eastAsia"/>
        </w:rPr>
        <w:t>セクター</w:t>
      </w:r>
      <w:r>
        <w:rPr>
          <w:rFonts w:hint="eastAsia"/>
        </w:rPr>
        <w:t>で統一す</w:t>
      </w:r>
      <w:r w:rsidR="006A76FF">
        <w:rPr>
          <w:rFonts w:hint="eastAsia"/>
        </w:rPr>
        <w:t>べきと</w:t>
      </w:r>
      <w:r>
        <w:rPr>
          <w:rFonts w:hint="eastAsia"/>
        </w:rPr>
        <w:t>したが、米国、イラン、ドイツ、サウジアラビア、フランス、イタリアなどから</w:t>
      </w:r>
      <w:r w:rsidR="00006FBF">
        <w:rPr>
          <w:rFonts w:hint="eastAsia"/>
        </w:rPr>
        <w:t>現状の</w:t>
      </w:r>
      <w:r w:rsidR="00006FBF">
        <w:rPr>
          <w:rFonts w:hint="eastAsia"/>
        </w:rPr>
        <w:t>ITU-R</w:t>
      </w:r>
      <w:r w:rsidR="00006FBF">
        <w:rPr>
          <w:rFonts w:hint="eastAsia"/>
        </w:rPr>
        <w:t>規定（決議</w:t>
      </w:r>
      <w:r w:rsidR="00006FBF">
        <w:rPr>
          <w:rFonts w:hint="eastAsia"/>
        </w:rPr>
        <w:t>ITU-R 1-5</w:t>
      </w:r>
      <w:r w:rsidR="00301230">
        <w:rPr>
          <w:rFonts w:hint="eastAsia"/>
        </w:rPr>
        <w:t>）</w:t>
      </w:r>
      <w:r w:rsidR="00006FBF">
        <w:rPr>
          <w:rFonts w:hint="eastAsia"/>
        </w:rPr>
        <w:t>は十分有効に機能していると</w:t>
      </w:r>
      <w:r>
        <w:rPr>
          <w:rFonts w:hint="eastAsia"/>
        </w:rPr>
        <w:t>反対意見があったことから、</w:t>
      </w:r>
      <w:r w:rsidR="003428AE">
        <w:rPr>
          <w:rFonts w:hint="eastAsia"/>
        </w:rPr>
        <w:t>セクター</w:t>
      </w:r>
      <w:r>
        <w:rPr>
          <w:rFonts w:hint="eastAsia"/>
        </w:rPr>
        <w:t>毎に定めることができる柔軟性を維持すべきとされた。</w:t>
      </w:r>
    </w:p>
    <w:p w:rsidR="00831FF4" w:rsidRDefault="00740957" w:rsidP="008A5629">
      <w:pPr>
        <w:numPr>
          <w:ilvl w:val="1"/>
          <w:numId w:val="8"/>
        </w:numPr>
        <w:tabs>
          <w:tab w:val="clear" w:pos="1660"/>
          <w:tab w:val="num" w:pos="580"/>
        </w:tabs>
        <w:ind w:left="450" w:hanging="270"/>
      </w:pPr>
      <w:r>
        <w:rPr>
          <w:rFonts w:hint="eastAsia"/>
        </w:rPr>
        <w:t>AAP</w:t>
      </w:r>
      <w:r>
        <w:rPr>
          <w:rFonts w:hint="eastAsia"/>
        </w:rPr>
        <w:t>（</w:t>
      </w:r>
      <w:r>
        <w:rPr>
          <w:rFonts w:hint="eastAsia"/>
        </w:rPr>
        <w:t>Alternative Approval Procedure</w:t>
      </w:r>
      <w:r>
        <w:rPr>
          <w:rFonts w:hint="eastAsia"/>
        </w:rPr>
        <w:t>）</w:t>
      </w:r>
      <w:r w:rsidR="00917E25">
        <w:rPr>
          <w:rFonts w:hint="eastAsia"/>
        </w:rPr>
        <w:t>は現状では有効に機能しておらず、規制事項に関連しない課題には</w:t>
      </w:r>
      <w:r w:rsidR="00917E25">
        <w:rPr>
          <w:rFonts w:hint="eastAsia"/>
        </w:rPr>
        <w:t>AAP</w:t>
      </w:r>
      <w:r w:rsidR="00917E25">
        <w:rPr>
          <w:rFonts w:hint="eastAsia"/>
        </w:rPr>
        <w:t>適用を増やす</w:t>
      </w:r>
      <w:r>
        <w:rPr>
          <w:rFonts w:hint="eastAsia"/>
        </w:rPr>
        <w:t>べきという中国からの提案については、現時点では通常の承認か</w:t>
      </w:r>
      <w:r>
        <w:rPr>
          <w:rFonts w:hint="eastAsia"/>
        </w:rPr>
        <w:t>PSAA</w:t>
      </w:r>
      <w:r>
        <w:rPr>
          <w:rFonts w:hint="eastAsia"/>
        </w:rPr>
        <w:t>（</w:t>
      </w:r>
      <w:r>
        <w:rPr>
          <w:rFonts w:hint="eastAsia"/>
        </w:rPr>
        <w:t>Procedure for S</w:t>
      </w:r>
      <w:r w:rsidRPr="00AC21A4">
        <w:rPr>
          <w:rFonts w:hint="eastAsia"/>
        </w:rPr>
        <w:t>i</w:t>
      </w:r>
      <w:r>
        <w:rPr>
          <w:rFonts w:hint="eastAsia"/>
        </w:rPr>
        <w:t>multaneous Adoption and A</w:t>
      </w:r>
      <w:r w:rsidRPr="00AC21A4">
        <w:rPr>
          <w:rFonts w:hint="eastAsia"/>
        </w:rPr>
        <w:t>pproval</w:t>
      </w:r>
      <w:r>
        <w:rPr>
          <w:rFonts w:hint="eastAsia"/>
        </w:rPr>
        <w:t>）かのいずれかになって</w:t>
      </w:r>
      <w:r w:rsidR="00917E25">
        <w:rPr>
          <w:rFonts w:hint="eastAsia"/>
        </w:rPr>
        <w:t>おり</w:t>
      </w:r>
      <w:r w:rsidR="00917E25">
        <w:rPr>
          <w:rFonts w:hint="eastAsia"/>
        </w:rPr>
        <w:t>PSAA</w:t>
      </w:r>
      <w:r w:rsidR="00917E25">
        <w:rPr>
          <w:rFonts w:hint="eastAsia"/>
        </w:rPr>
        <w:t>で手続きの簡素化は図られて</w:t>
      </w:r>
      <w:r>
        <w:rPr>
          <w:rFonts w:hint="eastAsia"/>
        </w:rPr>
        <w:t>いるため、その必要はなく、逆に</w:t>
      </w:r>
      <w:r>
        <w:rPr>
          <w:rFonts w:hint="eastAsia"/>
        </w:rPr>
        <w:t>AAP</w:t>
      </w:r>
      <w:r>
        <w:rPr>
          <w:rFonts w:hint="eastAsia"/>
        </w:rPr>
        <w:t>を定義している決議</w:t>
      </w:r>
      <w:r>
        <w:rPr>
          <w:rFonts w:hint="eastAsia"/>
        </w:rPr>
        <w:t>45</w:t>
      </w:r>
      <w:r>
        <w:rPr>
          <w:rFonts w:hint="eastAsia"/>
        </w:rPr>
        <w:t>の削除も含めて検討すべき、と</w:t>
      </w:r>
      <w:r>
        <w:rPr>
          <w:rFonts w:hint="eastAsia"/>
        </w:rPr>
        <w:t>SG</w:t>
      </w:r>
      <w:r>
        <w:rPr>
          <w:rFonts w:hint="eastAsia"/>
        </w:rPr>
        <w:t>議長らが主張したこともあり、本事項については</w:t>
      </w:r>
      <w:r>
        <w:rPr>
          <w:rFonts w:hint="eastAsia"/>
        </w:rPr>
        <w:t>RAG</w:t>
      </w:r>
      <w:r>
        <w:rPr>
          <w:rFonts w:hint="eastAsia"/>
        </w:rPr>
        <w:t>としてはノートに留めることになった。</w:t>
      </w:r>
    </w:p>
    <w:p w:rsidR="005D4678" w:rsidRDefault="005D4678" w:rsidP="008A5629">
      <w:pPr>
        <w:numPr>
          <w:ilvl w:val="1"/>
          <w:numId w:val="8"/>
        </w:numPr>
        <w:tabs>
          <w:tab w:val="clear" w:pos="1660"/>
          <w:tab w:val="num" w:pos="580"/>
        </w:tabs>
        <w:ind w:left="450" w:hanging="270"/>
      </w:pPr>
      <w:r>
        <w:rPr>
          <w:rFonts w:hint="eastAsia"/>
        </w:rPr>
        <w:t>SC</w:t>
      </w:r>
      <w:r>
        <w:rPr>
          <w:rFonts w:hint="eastAsia"/>
        </w:rPr>
        <w:t>だけではなく</w:t>
      </w:r>
      <w:r>
        <w:rPr>
          <w:rFonts w:hint="eastAsia"/>
        </w:rPr>
        <w:t>SG</w:t>
      </w:r>
      <w:r>
        <w:rPr>
          <w:rFonts w:hint="eastAsia"/>
        </w:rPr>
        <w:t>や</w:t>
      </w:r>
      <w:r>
        <w:rPr>
          <w:rFonts w:hint="eastAsia"/>
        </w:rPr>
        <w:t>WP</w:t>
      </w:r>
      <w:r>
        <w:rPr>
          <w:rFonts w:hint="eastAsia"/>
        </w:rPr>
        <w:t>においても規制事項を審議できる点を明確にするために</w:t>
      </w:r>
      <w:r w:rsidR="00AD6275">
        <w:rPr>
          <w:rFonts w:hint="eastAsia"/>
        </w:rPr>
        <w:t>決議</w:t>
      </w:r>
      <w:r w:rsidR="00AD6275">
        <w:rPr>
          <w:rFonts w:hint="eastAsia"/>
        </w:rPr>
        <w:t>ITU-R 38</w:t>
      </w:r>
      <w:r w:rsidR="00AD6275">
        <w:rPr>
          <w:rFonts w:hint="eastAsia"/>
        </w:rPr>
        <w:t>を修正すべきという米国からの提案は、欧州各国からの支持を得たが、中東からは</w:t>
      </w:r>
      <w:r w:rsidR="00D37260">
        <w:rPr>
          <w:rFonts w:hint="eastAsia"/>
        </w:rPr>
        <w:t>、現状の規定（決議</w:t>
      </w:r>
      <w:r w:rsidR="00D37260">
        <w:rPr>
          <w:rFonts w:hint="eastAsia"/>
        </w:rPr>
        <w:t>ITU-R 2</w:t>
      </w:r>
      <w:r w:rsidR="00D37260">
        <w:rPr>
          <w:rFonts w:hint="eastAsia"/>
        </w:rPr>
        <w:t>など）で規制事項検討も</w:t>
      </w:r>
      <w:r w:rsidR="008802B0">
        <w:rPr>
          <w:rFonts w:hint="eastAsia"/>
        </w:rPr>
        <w:t>でき</w:t>
      </w:r>
      <w:r w:rsidR="00D37260">
        <w:rPr>
          <w:rFonts w:hint="eastAsia"/>
        </w:rPr>
        <w:t>る</w:t>
      </w:r>
      <w:r w:rsidR="00085C0B">
        <w:rPr>
          <w:rFonts w:hint="eastAsia"/>
        </w:rPr>
        <w:t>ので</w:t>
      </w:r>
      <w:r w:rsidR="00D37260">
        <w:rPr>
          <w:rFonts w:hint="eastAsia"/>
        </w:rPr>
        <w:t>問題はなく、また</w:t>
      </w:r>
      <w:r w:rsidR="00AD6275">
        <w:rPr>
          <w:rFonts w:hint="eastAsia"/>
        </w:rPr>
        <w:t>SG</w:t>
      </w:r>
      <w:r w:rsidR="00D37260">
        <w:rPr>
          <w:rFonts w:hint="eastAsia"/>
        </w:rPr>
        <w:t>/WP</w:t>
      </w:r>
      <w:r w:rsidR="00AD6275">
        <w:rPr>
          <w:rFonts w:hint="eastAsia"/>
        </w:rPr>
        <w:t>にどこまで権限を持たせるかについては慎重に判断すべきという反対意見があったことから、</w:t>
      </w:r>
      <w:r w:rsidR="00AD6275">
        <w:rPr>
          <w:rFonts w:hint="eastAsia"/>
        </w:rPr>
        <w:t>RAG</w:t>
      </w:r>
      <w:r w:rsidR="00AD6275">
        <w:rPr>
          <w:rFonts w:hint="eastAsia"/>
        </w:rPr>
        <w:t>として合意は形成できず、</w:t>
      </w:r>
      <w:r w:rsidR="00AD6275">
        <w:rPr>
          <w:rFonts w:hint="eastAsia"/>
        </w:rPr>
        <w:t>RA</w:t>
      </w:r>
      <w:r w:rsidR="00AD6275">
        <w:rPr>
          <w:rFonts w:hint="eastAsia"/>
        </w:rPr>
        <w:t>にて審議されることが適切であるとされた。</w:t>
      </w:r>
    </w:p>
    <w:p w:rsidR="00CC6C78" w:rsidRDefault="00CC6C78" w:rsidP="008A5629">
      <w:pPr>
        <w:numPr>
          <w:ilvl w:val="1"/>
          <w:numId w:val="8"/>
        </w:numPr>
        <w:tabs>
          <w:tab w:val="clear" w:pos="1660"/>
          <w:tab w:val="num" w:pos="580"/>
        </w:tabs>
        <w:ind w:left="450" w:hanging="270"/>
      </w:pPr>
      <w:r w:rsidRPr="00CC6C78">
        <w:rPr>
          <w:rFonts w:hint="eastAsia"/>
        </w:rPr>
        <w:t>意見</w:t>
      </w:r>
      <w:r w:rsidRPr="00CC6C78">
        <w:rPr>
          <w:rFonts w:hint="eastAsia"/>
        </w:rPr>
        <w:t>ITU-R 95</w:t>
      </w:r>
      <w:r w:rsidRPr="00CC6C78">
        <w:rPr>
          <w:rFonts w:hint="eastAsia"/>
        </w:rPr>
        <w:t>を削除することを提案する日本からの寄書の審議では、その主旨についてはカナダが賛同したが、実際には</w:t>
      </w:r>
      <w:r w:rsidRPr="00CC6C78">
        <w:rPr>
          <w:rFonts w:hint="eastAsia"/>
        </w:rPr>
        <w:t>RA</w:t>
      </w:r>
      <w:r w:rsidRPr="00CC6C78">
        <w:rPr>
          <w:rFonts w:hint="eastAsia"/>
        </w:rPr>
        <w:t>が定めることであり、決議</w:t>
      </w:r>
      <w:r w:rsidRPr="00CC6C78">
        <w:rPr>
          <w:rFonts w:hint="eastAsia"/>
        </w:rPr>
        <w:t>ITU-R 6-1</w:t>
      </w:r>
      <w:r w:rsidR="007F458C" w:rsidRPr="00CC6C78">
        <w:rPr>
          <w:rFonts w:hint="eastAsia"/>
        </w:rPr>
        <w:t>及び</w:t>
      </w:r>
      <w:r w:rsidRPr="00CC6C78">
        <w:rPr>
          <w:rFonts w:hint="eastAsia"/>
        </w:rPr>
        <w:t>決議</w:t>
      </w:r>
      <w:r w:rsidRPr="00CC6C78">
        <w:rPr>
          <w:rFonts w:hint="eastAsia"/>
        </w:rPr>
        <w:t>ITU-T 18</w:t>
      </w:r>
      <w:r w:rsidRPr="00CC6C78">
        <w:rPr>
          <w:rFonts w:hint="eastAsia"/>
        </w:rPr>
        <w:t>の</w:t>
      </w:r>
      <w:r w:rsidR="00301230">
        <w:rPr>
          <w:rFonts w:hint="eastAsia"/>
        </w:rPr>
        <w:t>内容に照らして判断す</w:t>
      </w:r>
      <w:r w:rsidRPr="00CC6C78">
        <w:rPr>
          <w:rFonts w:hint="eastAsia"/>
        </w:rPr>
        <w:t>ることが重要であるとカナダ、</w:t>
      </w:r>
      <w:r w:rsidRPr="00CC6C78">
        <w:rPr>
          <w:rFonts w:hint="eastAsia"/>
        </w:rPr>
        <w:t>UAE</w:t>
      </w:r>
      <w:r w:rsidRPr="00CC6C78">
        <w:rPr>
          <w:rFonts w:hint="eastAsia"/>
        </w:rPr>
        <w:t>が提案したことから、</w:t>
      </w:r>
      <w:r w:rsidR="00301230">
        <w:rPr>
          <w:rFonts w:hint="eastAsia"/>
        </w:rPr>
        <w:t>決議</w:t>
      </w:r>
      <w:r w:rsidR="00301230">
        <w:rPr>
          <w:rFonts w:hint="eastAsia"/>
        </w:rPr>
        <w:t>ITU-R 1/5</w:t>
      </w:r>
      <w:r w:rsidR="00301230">
        <w:rPr>
          <w:rFonts w:hint="eastAsia"/>
        </w:rPr>
        <w:t>の</w:t>
      </w:r>
      <w:r w:rsidR="00301230">
        <w:rPr>
          <w:rFonts w:hint="eastAsia"/>
        </w:rPr>
        <w:t>CG</w:t>
      </w:r>
      <w:r w:rsidR="00301230">
        <w:rPr>
          <w:rFonts w:hint="eastAsia"/>
        </w:rPr>
        <w:t>に含めて検討する</w:t>
      </w:r>
      <w:r w:rsidRPr="00CC6C78">
        <w:rPr>
          <w:rFonts w:hint="eastAsia"/>
        </w:rPr>
        <w:t>ことで合意された。</w:t>
      </w:r>
    </w:p>
    <w:p w:rsidR="00CC6C78" w:rsidRPr="00EA145D" w:rsidRDefault="00CC6C78" w:rsidP="008A5629">
      <w:pPr>
        <w:numPr>
          <w:ilvl w:val="1"/>
          <w:numId w:val="8"/>
        </w:numPr>
        <w:tabs>
          <w:tab w:val="clear" w:pos="1660"/>
          <w:tab w:val="num" w:pos="580"/>
        </w:tabs>
        <w:ind w:left="450" w:hanging="270"/>
      </w:pPr>
      <w:r>
        <w:rPr>
          <w:rFonts w:hint="eastAsia"/>
        </w:rPr>
        <w:t>BR</w:t>
      </w:r>
      <w:r>
        <w:rPr>
          <w:rFonts w:hint="eastAsia"/>
        </w:rPr>
        <w:t>情報システムの見直し、決議</w:t>
      </w:r>
      <w:r>
        <w:rPr>
          <w:rFonts w:hint="eastAsia"/>
        </w:rPr>
        <w:t>ITU-R 1/5</w:t>
      </w:r>
      <w:r w:rsidR="0061380A">
        <w:rPr>
          <w:rFonts w:hint="eastAsia"/>
        </w:rPr>
        <w:t>の改訂</w:t>
      </w:r>
      <w:r>
        <w:rPr>
          <w:rFonts w:hint="eastAsia"/>
        </w:rPr>
        <w:t>、</w:t>
      </w:r>
      <w:r w:rsidR="0061380A">
        <w:rPr>
          <w:rFonts w:hint="eastAsia"/>
        </w:rPr>
        <w:t>PP</w:t>
      </w:r>
      <w:r>
        <w:rPr>
          <w:rFonts w:hint="eastAsia"/>
        </w:rPr>
        <w:t>決議</w:t>
      </w:r>
      <w:r>
        <w:rPr>
          <w:rFonts w:hint="eastAsia"/>
        </w:rPr>
        <w:t>166</w:t>
      </w:r>
      <w:r w:rsidR="0061380A">
        <w:rPr>
          <w:rFonts w:hint="eastAsia"/>
        </w:rPr>
        <w:t>（</w:t>
      </w:r>
      <w:r w:rsidR="0061380A">
        <w:rPr>
          <w:rFonts w:hint="eastAsia"/>
        </w:rPr>
        <w:t>Vice-chairman</w:t>
      </w:r>
      <w:r w:rsidR="0061380A">
        <w:rPr>
          <w:rFonts w:hint="eastAsia"/>
        </w:rPr>
        <w:t>の選出要件）</w:t>
      </w:r>
      <w:r>
        <w:rPr>
          <w:rFonts w:hint="eastAsia"/>
        </w:rPr>
        <w:t>、戦略計画の</w:t>
      </w:r>
      <w:r>
        <w:rPr>
          <w:rFonts w:hint="eastAsia"/>
        </w:rPr>
        <w:t>4</w:t>
      </w:r>
      <w:r>
        <w:rPr>
          <w:rFonts w:hint="eastAsia"/>
        </w:rPr>
        <w:t>件については</w:t>
      </w:r>
      <w:r>
        <w:rPr>
          <w:rFonts w:hint="eastAsia"/>
        </w:rPr>
        <w:t>CG</w:t>
      </w:r>
      <w:r>
        <w:rPr>
          <w:rFonts w:hint="eastAsia"/>
        </w:rPr>
        <w:t>が設置されることになり、いずれも</w:t>
      </w:r>
      <w:r>
        <w:rPr>
          <w:rFonts w:hint="eastAsia"/>
        </w:rPr>
        <w:t>ToR</w:t>
      </w:r>
      <w:r>
        <w:rPr>
          <w:rFonts w:hint="eastAsia"/>
        </w:rPr>
        <w:t>が作成された。</w:t>
      </w:r>
    </w:p>
    <w:p w:rsidR="00265CD7" w:rsidRDefault="00EA145D" w:rsidP="00B07C75">
      <w:r>
        <w:rPr>
          <w:rFonts w:hint="eastAsia"/>
        </w:rPr>
        <w:t>以下は各審議事項の概要である。</w:t>
      </w:r>
    </w:p>
    <w:p w:rsidR="00F52F2C" w:rsidRPr="00E06183" w:rsidRDefault="00F52F2C" w:rsidP="00B07C75"/>
    <w:p w:rsidR="008E1F34" w:rsidRPr="00E06183" w:rsidRDefault="008E1F34" w:rsidP="007D7035">
      <w:pPr>
        <w:pStyle w:val="105pt16pt"/>
      </w:pPr>
      <w:bookmarkStart w:id="1" w:name="_Toc190876111"/>
      <w:r w:rsidRPr="00E06183">
        <w:rPr>
          <w:rFonts w:hint="eastAsia"/>
        </w:rPr>
        <w:lastRenderedPageBreak/>
        <w:t>議題の承認</w:t>
      </w:r>
      <w:r w:rsidRPr="00E06183">
        <w:rPr>
          <w:rFonts w:hint="eastAsia"/>
        </w:rPr>
        <w:t xml:space="preserve"> </w:t>
      </w:r>
    </w:p>
    <w:p w:rsidR="00265CD7" w:rsidRPr="00E06183" w:rsidRDefault="00F803A5" w:rsidP="00F803A5">
      <w:r w:rsidRPr="00E06183">
        <w:rPr>
          <w:rFonts w:hint="eastAsia"/>
        </w:rPr>
        <w:t>議題については、一部に文書の</w:t>
      </w:r>
      <w:r w:rsidR="007F458C" w:rsidRPr="00E06183">
        <w:rPr>
          <w:rFonts w:hint="eastAsia"/>
        </w:rPr>
        <w:t>割り振り</w:t>
      </w:r>
      <w:r w:rsidRPr="00E06183">
        <w:rPr>
          <w:rFonts w:hint="eastAsia"/>
        </w:rPr>
        <w:t>の修正や異なるセクションへの移動などがあった</w:t>
      </w:r>
      <w:r w:rsidR="00905FF7">
        <w:rPr>
          <w:rFonts w:hint="eastAsia"/>
        </w:rPr>
        <w:t>ほか</w:t>
      </w:r>
      <w:r w:rsidRPr="00E06183">
        <w:rPr>
          <w:rFonts w:hint="eastAsia"/>
        </w:rPr>
        <w:t>は特段大きな議論はなく承認された。</w:t>
      </w:r>
    </w:p>
    <w:p w:rsidR="00B97B8B" w:rsidRDefault="00B97B8B" w:rsidP="00F803A5">
      <w:r>
        <w:rPr>
          <w:rFonts w:hint="eastAsia"/>
        </w:rPr>
        <w:t>すべての審議が終了した後に、昨年と同様に</w:t>
      </w:r>
      <w:r w:rsidR="00F803A5" w:rsidRPr="00E06183">
        <w:rPr>
          <w:rFonts w:hint="eastAsia"/>
        </w:rPr>
        <w:t>本</w:t>
      </w:r>
      <w:r w:rsidR="00F803A5" w:rsidRPr="00E06183">
        <w:rPr>
          <w:rFonts w:hint="eastAsia"/>
        </w:rPr>
        <w:t>RAG</w:t>
      </w:r>
      <w:r w:rsidR="006E5D36" w:rsidRPr="00E06183">
        <w:rPr>
          <w:rFonts w:hint="eastAsia"/>
        </w:rPr>
        <w:t>会合</w:t>
      </w:r>
      <w:r>
        <w:rPr>
          <w:rFonts w:hint="eastAsia"/>
        </w:rPr>
        <w:t>の要旨報告書案の審議</w:t>
      </w:r>
      <w:r w:rsidR="006E5D36" w:rsidRPr="00E06183">
        <w:rPr>
          <w:rFonts w:hint="eastAsia"/>
        </w:rPr>
        <w:t>を加えたい</w:t>
      </w:r>
      <w:r w:rsidR="00F803A5" w:rsidRPr="00E06183">
        <w:rPr>
          <w:rFonts w:hint="eastAsia"/>
        </w:rPr>
        <w:t>とイラン</w:t>
      </w:r>
      <w:r w:rsidR="006E5D36" w:rsidRPr="00E06183">
        <w:rPr>
          <w:rFonts w:hint="eastAsia"/>
        </w:rPr>
        <w:t>が主張したが、昨年の経験でも最終日までにこのような</w:t>
      </w:r>
      <w:r w:rsidR="00F803A5" w:rsidRPr="00E06183">
        <w:rPr>
          <w:rFonts w:hint="eastAsia"/>
        </w:rPr>
        <w:t>文書を準備することが時間的に</w:t>
      </w:r>
      <w:r>
        <w:rPr>
          <w:rFonts w:hint="eastAsia"/>
        </w:rPr>
        <w:t>難しかったこと、また</w:t>
      </w:r>
      <w:r w:rsidR="00F803A5" w:rsidRPr="00E06183">
        <w:rPr>
          <w:rFonts w:hint="eastAsia"/>
        </w:rPr>
        <w:t>文書が完成し</w:t>
      </w:r>
      <w:r w:rsidR="006E5D36" w:rsidRPr="00E06183">
        <w:rPr>
          <w:rFonts w:hint="eastAsia"/>
        </w:rPr>
        <w:t>てもその内容について</w:t>
      </w:r>
      <w:r w:rsidR="00F803A5" w:rsidRPr="00E06183">
        <w:rPr>
          <w:rFonts w:hint="eastAsia"/>
        </w:rPr>
        <w:t>具体的な議論や意見交換をする時間がなかったという経験を踏まえて、通常のプロセスで進めるべきという米国</w:t>
      </w:r>
      <w:r>
        <w:rPr>
          <w:rFonts w:hint="eastAsia"/>
        </w:rPr>
        <w:t>やロシアからの</w:t>
      </w:r>
      <w:r w:rsidR="0061380A">
        <w:rPr>
          <w:rFonts w:hint="eastAsia"/>
        </w:rPr>
        <w:t>意見</w:t>
      </w:r>
      <w:r w:rsidR="006E5D36" w:rsidRPr="00E06183">
        <w:rPr>
          <w:rFonts w:hint="eastAsia"/>
        </w:rPr>
        <w:t>があった。</w:t>
      </w:r>
    </w:p>
    <w:p w:rsidR="00F803A5" w:rsidRDefault="006E5D36" w:rsidP="00F803A5">
      <w:r w:rsidRPr="00E06183">
        <w:rPr>
          <w:rFonts w:hint="eastAsia"/>
        </w:rPr>
        <w:t>議論の結果</w:t>
      </w:r>
      <w:r w:rsidR="00F803A5" w:rsidRPr="00E06183">
        <w:rPr>
          <w:rFonts w:hint="eastAsia"/>
        </w:rPr>
        <w:t>、</w:t>
      </w:r>
      <w:r w:rsidR="00F803A5" w:rsidRPr="00E06183">
        <w:rPr>
          <w:rFonts w:hint="eastAsia"/>
        </w:rPr>
        <w:t>1</w:t>
      </w:r>
      <w:r w:rsidR="00F803A5" w:rsidRPr="00E06183">
        <w:rPr>
          <w:rFonts w:hint="eastAsia"/>
        </w:rPr>
        <w:t>）</w:t>
      </w:r>
      <w:r w:rsidR="00F803A5" w:rsidRPr="00E06183">
        <w:rPr>
          <w:rFonts w:hint="eastAsia"/>
        </w:rPr>
        <w:t>BR</w:t>
      </w:r>
      <w:r w:rsidR="00F803A5" w:rsidRPr="00E06183">
        <w:rPr>
          <w:rFonts w:hint="eastAsia"/>
        </w:rPr>
        <w:t>が要旨をとりまとめた文書を英語のみで最終日の</w:t>
      </w:r>
      <w:r w:rsidRPr="00E06183">
        <w:rPr>
          <w:rFonts w:hint="eastAsia"/>
        </w:rPr>
        <w:t>午後までに用意・提示はするが、</w:t>
      </w:r>
      <w:r w:rsidR="00F803A5" w:rsidRPr="00E06183">
        <w:rPr>
          <w:rFonts w:hint="eastAsia"/>
        </w:rPr>
        <w:t>2</w:t>
      </w:r>
      <w:r w:rsidR="00F803A5" w:rsidRPr="00E06183">
        <w:rPr>
          <w:rFonts w:hint="eastAsia"/>
        </w:rPr>
        <w:t>）本会合の正式な報告書は通常のプロセスに則り、会合終了後、主管庁に回覧され、次回の</w:t>
      </w:r>
      <w:r w:rsidR="00F803A5" w:rsidRPr="00E06183">
        <w:rPr>
          <w:rFonts w:hint="eastAsia"/>
        </w:rPr>
        <w:t>RAG</w:t>
      </w:r>
      <w:r w:rsidR="00F803A5" w:rsidRPr="00E06183">
        <w:rPr>
          <w:rFonts w:hint="eastAsia"/>
        </w:rPr>
        <w:t>にて正式に承認される、という手順をとることで合意された。</w:t>
      </w:r>
    </w:p>
    <w:p w:rsidR="00F52F2C" w:rsidRPr="00E06183" w:rsidRDefault="00F52F2C" w:rsidP="00F803A5"/>
    <w:p w:rsidR="00F618A7" w:rsidRPr="00E06183" w:rsidRDefault="007D7035" w:rsidP="007D7035">
      <w:pPr>
        <w:pStyle w:val="105pt16pt"/>
      </w:pPr>
      <w:r w:rsidRPr="00E06183">
        <w:rPr>
          <w:rFonts w:hint="eastAsia"/>
        </w:rPr>
        <w:t>理事会及び全権委員会議関連事項</w:t>
      </w:r>
    </w:p>
    <w:p w:rsidR="00F803A5" w:rsidRPr="00E06183" w:rsidRDefault="00F803A5" w:rsidP="00731007">
      <w:pPr>
        <w:pStyle w:val="Style205pt11pt"/>
        <w:ind w:firstLine="281"/>
      </w:pPr>
      <w:r w:rsidRPr="00E06183">
        <w:rPr>
          <w:rFonts w:hint="eastAsia"/>
        </w:rPr>
        <w:t xml:space="preserve">2.1 </w:t>
      </w:r>
      <w:r w:rsidR="00054B29" w:rsidRPr="00E06183">
        <w:rPr>
          <w:rFonts w:hint="eastAsia"/>
        </w:rPr>
        <w:t>衛星のコストリカバリー問題</w:t>
      </w:r>
    </w:p>
    <w:p w:rsidR="00265CD7" w:rsidRPr="00E06183" w:rsidRDefault="00265CD7" w:rsidP="00265CD7">
      <w:pPr>
        <w:pStyle w:val="a5"/>
      </w:pPr>
      <w:r w:rsidRPr="00E06183">
        <w:rPr>
          <w:rFonts w:hint="eastAsia"/>
        </w:rPr>
        <w:t>入力文書：</w:t>
      </w:r>
      <w:r w:rsidRPr="00E06183">
        <w:rPr>
          <w:rFonts w:hint="eastAsia"/>
        </w:rPr>
        <w:t xml:space="preserve"> Doc./1</w:t>
      </w:r>
      <w:r w:rsidR="002175A5" w:rsidRPr="00E06183">
        <w:rPr>
          <w:rFonts w:hint="eastAsia"/>
        </w:rPr>
        <w:t>(</w:t>
      </w:r>
      <w:r w:rsidR="002175A5" w:rsidRPr="00E06183">
        <w:t>§2</w:t>
      </w:r>
      <w:r w:rsidR="002175A5" w:rsidRPr="00E06183">
        <w:rPr>
          <w:rFonts w:hint="eastAsia"/>
        </w:rPr>
        <w:t>)</w:t>
      </w:r>
      <w:r w:rsidRPr="00E06183">
        <w:rPr>
          <w:rFonts w:hint="eastAsia"/>
        </w:rPr>
        <w:t xml:space="preserve"> Add.4, 15(IRN)</w:t>
      </w:r>
    </w:p>
    <w:p w:rsidR="001322AC" w:rsidRPr="00E06183" w:rsidRDefault="00731007" w:rsidP="00F618A7">
      <w:r w:rsidRPr="00E06183">
        <w:rPr>
          <w:rFonts w:hint="eastAsia"/>
        </w:rPr>
        <w:t>BR</w:t>
      </w:r>
      <w:r w:rsidR="00C45A8E" w:rsidRPr="00E06183">
        <w:rPr>
          <w:rFonts w:hint="eastAsia"/>
        </w:rPr>
        <w:t>より</w:t>
      </w:r>
      <w:r w:rsidR="00476DE2" w:rsidRPr="00E06183">
        <w:rPr>
          <w:rFonts w:hint="eastAsia"/>
        </w:rPr>
        <w:t>Doc./</w:t>
      </w:r>
      <w:r w:rsidRPr="00E06183">
        <w:rPr>
          <w:rFonts w:hint="eastAsia"/>
        </w:rPr>
        <w:t>1</w:t>
      </w:r>
      <w:r w:rsidRPr="00E06183">
        <w:rPr>
          <w:rFonts w:hint="eastAsia"/>
        </w:rPr>
        <w:t>（§</w:t>
      </w:r>
      <w:r w:rsidRPr="00E06183">
        <w:rPr>
          <w:rFonts w:hint="eastAsia"/>
        </w:rPr>
        <w:t>2.1</w:t>
      </w:r>
      <w:r w:rsidRPr="00E06183">
        <w:rPr>
          <w:rFonts w:hint="eastAsia"/>
        </w:rPr>
        <w:t>）について説明され、有害干渉の回避と軌道リソースの利用の公平性確保が最重要事項である点を踏まえ、</w:t>
      </w:r>
      <w:r w:rsidRPr="00E06183">
        <w:rPr>
          <w:rFonts w:hint="eastAsia"/>
        </w:rPr>
        <w:t>BR</w:t>
      </w:r>
      <w:r w:rsidRPr="00E06183">
        <w:rPr>
          <w:rFonts w:hint="eastAsia"/>
        </w:rPr>
        <w:t>では使われていない衛星を</w:t>
      </w:r>
      <w:r w:rsidRPr="00E06183">
        <w:rPr>
          <w:rFonts w:hint="eastAsia"/>
        </w:rPr>
        <w:t>MIFR</w:t>
      </w:r>
      <w:r w:rsidRPr="00E06183">
        <w:rPr>
          <w:rFonts w:hint="eastAsia"/>
        </w:rPr>
        <w:t>から削除するなどの対応をとっていること</w:t>
      </w:r>
      <w:r w:rsidR="00BC093F" w:rsidRPr="00E06183">
        <w:rPr>
          <w:rFonts w:hint="eastAsia"/>
        </w:rPr>
        <w:t>が説明された。とはいえ、過去</w:t>
      </w:r>
      <w:r w:rsidR="00BC093F" w:rsidRPr="00E06183">
        <w:rPr>
          <w:rFonts w:hint="eastAsia"/>
        </w:rPr>
        <w:t>2</w:t>
      </w:r>
      <w:r w:rsidR="00BC093F" w:rsidRPr="00E06183">
        <w:rPr>
          <w:rFonts w:hint="eastAsia"/>
        </w:rPr>
        <w:t>年間で</w:t>
      </w:r>
      <w:r w:rsidR="00BC093F" w:rsidRPr="00E06183">
        <w:rPr>
          <w:rFonts w:hint="eastAsia"/>
        </w:rPr>
        <w:t>83</w:t>
      </w:r>
      <w:r w:rsidR="00BC093F" w:rsidRPr="00E06183">
        <w:rPr>
          <w:rFonts w:hint="eastAsia"/>
        </w:rPr>
        <w:t>件の衛星が</w:t>
      </w:r>
      <w:r w:rsidR="00BC093F" w:rsidRPr="00E06183">
        <w:rPr>
          <w:rFonts w:hint="eastAsia"/>
        </w:rPr>
        <w:t>MIFR</w:t>
      </w:r>
      <w:r w:rsidR="00BC093F" w:rsidRPr="00E06183">
        <w:rPr>
          <w:rFonts w:hint="eastAsia"/>
        </w:rPr>
        <w:t>から削除あるいは一部削除されたものの、毎年</w:t>
      </w:r>
      <w:r w:rsidR="00BC093F" w:rsidRPr="00E06183">
        <w:rPr>
          <w:rFonts w:hint="eastAsia"/>
        </w:rPr>
        <w:t>250</w:t>
      </w:r>
      <w:r w:rsidR="00BC093F" w:rsidRPr="00E06183">
        <w:rPr>
          <w:rFonts w:hint="eastAsia"/>
        </w:rPr>
        <w:t>もの衛星が新規登録されている状況にあり、ペーパー衛星問題が軌道の混雑問題を深刻化させている</w:t>
      </w:r>
      <w:r w:rsidR="00C45A8E" w:rsidRPr="00E06183">
        <w:rPr>
          <w:rFonts w:hint="eastAsia"/>
        </w:rPr>
        <w:t>実態が説明</w:t>
      </w:r>
      <w:r w:rsidR="00BC093F" w:rsidRPr="00E06183">
        <w:rPr>
          <w:rFonts w:hint="eastAsia"/>
        </w:rPr>
        <w:t>された</w:t>
      </w:r>
      <w:r w:rsidRPr="00E06183">
        <w:rPr>
          <w:rFonts w:hint="eastAsia"/>
        </w:rPr>
        <w:t>。また、</w:t>
      </w:r>
      <w:r w:rsidRPr="00E06183">
        <w:rPr>
          <w:rFonts w:hint="eastAsia"/>
        </w:rPr>
        <w:t>Add</w:t>
      </w:r>
      <w:r w:rsidR="00B97B8B">
        <w:rPr>
          <w:rFonts w:hint="eastAsia"/>
        </w:rPr>
        <w:t>.</w:t>
      </w:r>
      <w:r w:rsidR="00C45A8E" w:rsidRPr="00E06183">
        <w:rPr>
          <w:rFonts w:hint="eastAsia"/>
        </w:rPr>
        <w:t xml:space="preserve"> </w:t>
      </w:r>
      <w:r w:rsidRPr="00E06183">
        <w:rPr>
          <w:rFonts w:hint="eastAsia"/>
        </w:rPr>
        <w:t>4</w:t>
      </w:r>
      <w:r w:rsidRPr="00E06183">
        <w:rPr>
          <w:rFonts w:hint="eastAsia"/>
        </w:rPr>
        <w:t>に基づきコストリカバリーの近年の状況が説明され、</w:t>
      </w:r>
      <w:r w:rsidRPr="00E06183">
        <w:rPr>
          <w:rFonts w:hint="eastAsia"/>
        </w:rPr>
        <w:t>2010</w:t>
      </w:r>
      <w:r w:rsidRPr="00E06183">
        <w:rPr>
          <w:rFonts w:hint="eastAsia"/>
        </w:rPr>
        <w:t>年には収入が上回る状況にあることが報告された。</w:t>
      </w:r>
    </w:p>
    <w:p w:rsidR="00731007" w:rsidRPr="00E06183" w:rsidRDefault="00731007" w:rsidP="00C45A8E">
      <w:r w:rsidRPr="00E06183">
        <w:rPr>
          <w:rFonts w:hint="eastAsia"/>
        </w:rPr>
        <w:t>コストリカバリーについては衛星オペレータによる公平なコスト負担の配分が望ましいこと、</w:t>
      </w:r>
      <w:r w:rsidR="0086212D" w:rsidRPr="00E06183">
        <w:rPr>
          <w:rFonts w:hint="eastAsia"/>
        </w:rPr>
        <w:t>特に</w:t>
      </w:r>
      <w:r w:rsidRPr="00E06183">
        <w:rPr>
          <w:rFonts w:hint="eastAsia"/>
        </w:rPr>
        <w:t>既存衛星と新規衛星によるコスト負担の公平性が問題になっていることが</w:t>
      </w:r>
      <w:r w:rsidR="00C45A8E" w:rsidRPr="00E06183">
        <w:rPr>
          <w:rFonts w:hint="eastAsia"/>
        </w:rPr>
        <w:t>BR</w:t>
      </w:r>
      <w:r w:rsidR="00C45A8E" w:rsidRPr="00E06183">
        <w:rPr>
          <w:rFonts w:hint="eastAsia"/>
        </w:rPr>
        <w:t>から指摘された。現行の体制では、新規登録時の検証作業のコストは</w:t>
      </w:r>
      <w:r w:rsidRPr="00E06183">
        <w:rPr>
          <w:rFonts w:hint="eastAsia"/>
        </w:rPr>
        <w:t>新規衛星が負担しており、</w:t>
      </w:r>
      <w:r w:rsidR="00AE13E1" w:rsidRPr="00E06183">
        <w:rPr>
          <w:rFonts w:hint="eastAsia"/>
        </w:rPr>
        <w:t>過去に登録済みである</w:t>
      </w:r>
      <w:r w:rsidRPr="00E06183">
        <w:rPr>
          <w:rFonts w:hint="eastAsia"/>
        </w:rPr>
        <w:t>既存衛星は新規登録やそれに係る検証</w:t>
      </w:r>
      <w:r w:rsidR="0086212D" w:rsidRPr="00E06183">
        <w:rPr>
          <w:rFonts w:hint="eastAsia"/>
        </w:rPr>
        <w:t>コストを</w:t>
      </w:r>
      <w:r w:rsidRPr="00E06183">
        <w:rPr>
          <w:rFonts w:hint="eastAsia"/>
        </w:rPr>
        <w:t>負担していない</w:t>
      </w:r>
      <w:r w:rsidR="0086212D" w:rsidRPr="00E06183">
        <w:rPr>
          <w:rFonts w:hint="eastAsia"/>
        </w:rPr>
        <w:t>ため、新規衛星と既存衛星の間にコスト負担面での不公平があるとの意見がある。この問題を是正するためにすべての衛星に対して</w:t>
      </w:r>
      <w:r w:rsidR="00C45A8E" w:rsidRPr="00E06183">
        <w:rPr>
          <w:rFonts w:hint="eastAsia"/>
        </w:rPr>
        <w:t>課金する新たな</w:t>
      </w:r>
      <w:r w:rsidRPr="00E06183">
        <w:rPr>
          <w:rFonts w:hint="eastAsia"/>
        </w:rPr>
        <w:t>年間費用を設けるなど</w:t>
      </w:r>
      <w:r w:rsidR="0086212D" w:rsidRPr="00E06183">
        <w:rPr>
          <w:rFonts w:hint="eastAsia"/>
        </w:rPr>
        <w:t>新</w:t>
      </w:r>
      <w:r w:rsidR="00C45A8E" w:rsidRPr="00E06183">
        <w:rPr>
          <w:rFonts w:hint="eastAsia"/>
        </w:rPr>
        <w:t>しい</w:t>
      </w:r>
      <w:r w:rsidR="0086212D" w:rsidRPr="00E06183">
        <w:rPr>
          <w:rFonts w:hint="eastAsia"/>
        </w:rPr>
        <w:t>メカニズムが模索・検討されているところであ</w:t>
      </w:r>
      <w:r w:rsidR="00AE13E1" w:rsidRPr="00E06183">
        <w:rPr>
          <w:rFonts w:hint="eastAsia"/>
        </w:rPr>
        <w:t>り、</w:t>
      </w:r>
      <w:r w:rsidR="0086212D" w:rsidRPr="00E06183">
        <w:rPr>
          <w:rFonts w:hint="eastAsia"/>
        </w:rPr>
        <w:t>この案は</w:t>
      </w:r>
      <w:r w:rsidR="0086212D" w:rsidRPr="00E06183">
        <w:rPr>
          <w:rFonts w:hint="eastAsia"/>
        </w:rPr>
        <w:t>10</w:t>
      </w:r>
      <w:r w:rsidRPr="00E06183">
        <w:rPr>
          <w:rFonts w:hint="eastAsia"/>
        </w:rPr>
        <w:t>月の理事会で議論</w:t>
      </w:r>
      <w:r w:rsidR="0086212D" w:rsidRPr="00E06183">
        <w:rPr>
          <w:rFonts w:hint="eastAsia"/>
        </w:rPr>
        <w:t>することが想定されている</w:t>
      </w:r>
      <w:r w:rsidR="00AE13E1" w:rsidRPr="00E06183">
        <w:rPr>
          <w:rFonts w:hint="eastAsia"/>
        </w:rPr>
        <w:t>点が</w:t>
      </w:r>
      <w:r w:rsidR="00AE13E1" w:rsidRPr="00E06183">
        <w:rPr>
          <w:rFonts w:hint="eastAsia"/>
        </w:rPr>
        <w:t>BR</w:t>
      </w:r>
      <w:r w:rsidR="00AE13E1" w:rsidRPr="00E06183">
        <w:rPr>
          <w:rFonts w:hint="eastAsia"/>
        </w:rPr>
        <w:t>から報告された</w:t>
      </w:r>
      <w:r w:rsidRPr="00E06183">
        <w:rPr>
          <w:rFonts w:hint="eastAsia"/>
        </w:rPr>
        <w:t>。</w:t>
      </w:r>
    </w:p>
    <w:p w:rsidR="0086212D" w:rsidRPr="00E06183" w:rsidRDefault="0086212D" w:rsidP="00F618A7">
      <w:r w:rsidRPr="00E06183">
        <w:rPr>
          <w:rFonts w:hint="eastAsia"/>
        </w:rPr>
        <w:t>イランからは</w:t>
      </w:r>
      <w:r w:rsidR="00476DE2" w:rsidRPr="00E06183">
        <w:rPr>
          <w:rFonts w:hint="eastAsia"/>
        </w:rPr>
        <w:t>Doc./</w:t>
      </w:r>
      <w:r w:rsidRPr="00E06183">
        <w:rPr>
          <w:rFonts w:hint="eastAsia"/>
        </w:rPr>
        <w:t>15</w:t>
      </w:r>
      <w:r w:rsidRPr="00E06183">
        <w:rPr>
          <w:rFonts w:hint="eastAsia"/>
        </w:rPr>
        <w:t>に基づき、コストリカバリー問題は財務面に関する事項であり、理事会で議論することが適切であること、また、コストリカバリー</w:t>
      </w:r>
      <w:r w:rsidR="00AE13E1" w:rsidRPr="00E06183">
        <w:rPr>
          <w:rFonts w:hint="eastAsia"/>
        </w:rPr>
        <w:t>（</w:t>
      </w:r>
      <w:r w:rsidR="00AE13E1" w:rsidRPr="00E06183">
        <w:rPr>
          <w:rFonts w:hint="eastAsia"/>
        </w:rPr>
        <w:t>Decision 482</w:t>
      </w:r>
      <w:r w:rsidR="00AE13E1" w:rsidRPr="00E06183">
        <w:rPr>
          <w:rFonts w:hint="eastAsia"/>
        </w:rPr>
        <w:t>）</w:t>
      </w:r>
      <w:r w:rsidRPr="00E06183">
        <w:rPr>
          <w:rFonts w:hint="eastAsia"/>
        </w:rPr>
        <w:t>は</w:t>
      </w:r>
      <w:r w:rsidR="00AE13E1" w:rsidRPr="00E06183">
        <w:rPr>
          <w:rFonts w:hint="eastAsia"/>
        </w:rPr>
        <w:t>もともと</w:t>
      </w:r>
      <w:r w:rsidR="00AE13E1" w:rsidRPr="00E06183">
        <w:rPr>
          <w:rFonts w:hint="eastAsia"/>
        </w:rPr>
        <w:t>ITU</w:t>
      </w:r>
      <w:r w:rsidR="00AE13E1" w:rsidRPr="00E06183">
        <w:rPr>
          <w:rFonts w:hint="eastAsia"/>
        </w:rPr>
        <w:t>の資源をより多く使用しているものがより多くの費用を負担すべきという考えに基づいたものであり、衛星登録申請のバックログを減らすことが目的ではなかったこと、したがってバックログの減少をコストリカバリーに関連付けることは適切ではないとの</w:t>
      </w:r>
      <w:r w:rsidR="00C45A8E" w:rsidRPr="00E06183">
        <w:rPr>
          <w:rFonts w:hint="eastAsia"/>
        </w:rPr>
        <w:t>意見が出された</w:t>
      </w:r>
      <w:r w:rsidR="00AE13E1" w:rsidRPr="00E06183">
        <w:rPr>
          <w:rFonts w:hint="eastAsia"/>
        </w:rPr>
        <w:t>。</w:t>
      </w:r>
    </w:p>
    <w:p w:rsidR="00E42675" w:rsidRPr="00E06183" w:rsidRDefault="00C45A8E" w:rsidP="00893F50">
      <w:r w:rsidRPr="00E06183">
        <w:rPr>
          <w:rFonts w:hint="eastAsia"/>
        </w:rPr>
        <w:t>これ以外にも、</w:t>
      </w:r>
      <w:r w:rsidR="00E42675" w:rsidRPr="00E06183">
        <w:rPr>
          <w:rFonts w:hint="eastAsia"/>
        </w:rPr>
        <w:t>BR</w:t>
      </w:r>
      <w:r w:rsidR="00E42675" w:rsidRPr="00E06183">
        <w:rPr>
          <w:rFonts w:hint="eastAsia"/>
        </w:rPr>
        <w:t>が検討している</w:t>
      </w:r>
      <w:r w:rsidRPr="00E06183">
        <w:rPr>
          <w:rFonts w:hint="eastAsia"/>
        </w:rPr>
        <w:t>新しい</w:t>
      </w:r>
      <w:r w:rsidR="00E42675" w:rsidRPr="00E06183">
        <w:rPr>
          <w:rFonts w:hint="eastAsia"/>
        </w:rPr>
        <w:t>年間費用設置の案については反対意見が多かった</w:t>
      </w:r>
      <w:r w:rsidR="00893F50" w:rsidRPr="00E06183">
        <w:rPr>
          <w:rFonts w:hint="eastAsia"/>
        </w:rPr>
        <w:t>。</w:t>
      </w:r>
      <w:r w:rsidR="00E42675" w:rsidRPr="00E06183">
        <w:rPr>
          <w:rFonts w:hint="eastAsia"/>
        </w:rPr>
        <w:t>例えば、</w:t>
      </w:r>
      <w:proofErr w:type="spellStart"/>
      <w:r w:rsidR="00E42675" w:rsidRPr="00E06183">
        <w:rPr>
          <w:rFonts w:hint="eastAsia"/>
        </w:rPr>
        <w:t>Hispasat</w:t>
      </w:r>
      <w:proofErr w:type="spellEnd"/>
      <w:r w:rsidR="00E42675" w:rsidRPr="00E06183">
        <w:rPr>
          <w:rFonts w:hint="eastAsia"/>
        </w:rPr>
        <w:t>（スペイン）は、</w:t>
      </w:r>
      <w:r w:rsidR="00265CD7" w:rsidRPr="00E06183">
        <w:rPr>
          <w:rFonts w:hint="eastAsia"/>
        </w:rPr>
        <w:t>コストリカバリーはペーパー衛星問題の解決には効果を発揮していないとした上で</w:t>
      </w:r>
      <w:r w:rsidR="00E42675" w:rsidRPr="00E06183">
        <w:rPr>
          <w:rFonts w:hint="eastAsia"/>
        </w:rPr>
        <w:t>、</w:t>
      </w:r>
      <w:r w:rsidR="00265CD7" w:rsidRPr="00E06183">
        <w:rPr>
          <w:rFonts w:hint="eastAsia"/>
        </w:rPr>
        <w:t>年間費用の</w:t>
      </w:r>
      <w:r w:rsidR="00E42675" w:rsidRPr="00E06183">
        <w:rPr>
          <w:rFonts w:hint="eastAsia"/>
        </w:rPr>
        <w:t>徴収</w:t>
      </w:r>
      <w:r w:rsidR="00265CD7" w:rsidRPr="00E06183">
        <w:rPr>
          <w:rFonts w:hint="eastAsia"/>
        </w:rPr>
        <w:t>には</w:t>
      </w:r>
      <w:r w:rsidR="00E42675" w:rsidRPr="00E06183">
        <w:rPr>
          <w:rFonts w:hint="eastAsia"/>
        </w:rPr>
        <w:t>反対であるとした。また、サウジアラビアはコストリカバリーに関する問題は衛星に関する議題の一部として</w:t>
      </w:r>
      <w:r w:rsidR="00E42675" w:rsidRPr="00E06183">
        <w:rPr>
          <w:rFonts w:hint="eastAsia"/>
        </w:rPr>
        <w:t>WRC</w:t>
      </w:r>
      <w:r w:rsidR="00E42675" w:rsidRPr="00E06183">
        <w:rPr>
          <w:rFonts w:hint="eastAsia"/>
        </w:rPr>
        <w:t>にて議論すればよいと主張した。</w:t>
      </w:r>
      <w:r w:rsidR="002F0DA9" w:rsidRPr="00E06183">
        <w:rPr>
          <w:rFonts w:hint="eastAsia"/>
        </w:rPr>
        <w:t>米国はコストリカバリー問題はこれまでにも再三議論されており、これ以上、議論を再燃させるべきではないとして年間費用の徴収に反対した。</w:t>
      </w:r>
      <w:r w:rsidR="008802B0" w:rsidRPr="00E06183">
        <w:rPr>
          <w:rFonts w:hint="eastAsia"/>
        </w:rPr>
        <w:t>更に</w:t>
      </w:r>
      <w:r w:rsidR="002F0DA9" w:rsidRPr="00E06183">
        <w:rPr>
          <w:rFonts w:hint="eastAsia"/>
        </w:rPr>
        <w:t>、フランスも</w:t>
      </w:r>
      <w:r w:rsidR="002F0DA9" w:rsidRPr="00E06183">
        <w:rPr>
          <w:rFonts w:hint="eastAsia"/>
        </w:rPr>
        <w:t>Decision 482</w:t>
      </w:r>
      <w:r w:rsidR="002F0DA9" w:rsidRPr="00E06183">
        <w:rPr>
          <w:rFonts w:hint="eastAsia"/>
        </w:rPr>
        <w:t>は国内法に大きな影響を及ぼすセンシティブな</w:t>
      </w:r>
      <w:r w:rsidRPr="00E06183">
        <w:rPr>
          <w:rFonts w:hint="eastAsia"/>
        </w:rPr>
        <w:t>事項</w:t>
      </w:r>
      <w:r w:rsidR="002F0DA9" w:rsidRPr="00E06183">
        <w:rPr>
          <w:rFonts w:hint="eastAsia"/>
        </w:rPr>
        <w:t>であることから内容は</w:t>
      </w:r>
      <w:r w:rsidR="00905FF7" w:rsidRPr="00E06183">
        <w:rPr>
          <w:rFonts w:hint="eastAsia"/>
        </w:rPr>
        <w:t>でき</w:t>
      </w:r>
      <w:r w:rsidR="002F0DA9" w:rsidRPr="00E06183">
        <w:rPr>
          <w:rFonts w:hint="eastAsia"/>
        </w:rPr>
        <w:t>る限り</w:t>
      </w:r>
      <w:r w:rsidR="002F0DA9" w:rsidRPr="00E06183">
        <w:rPr>
          <w:rFonts w:hint="eastAsia"/>
        </w:rPr>
        <w:t>Stable</w:t>
      </w:r>
      <w:r w:rsidR="002F0DA9" w:rsidRPr="00E06183">
        <w:rPr>
          <w:rFonts w:hint="eastAsia"/>
        </w:rPr>
        <w:t>であるべきで、これについて議論を復活させることは好ましくな</w:t>
      </w:r>
      <w:r w:rsidRPr="00E06183">
        <w:rPr>
          <w:rFonts w:hint="eastAsia"/>
        </w:rPr>
        <w:t>い、として</w:t>
      </w:r>
      <w:r w:rsidR="002F0DA9" w:rsidRPr="00E06183">
        <w:rPr>
          <w:rFonts w:hint="eastAsia"/>
        </w:rPr>
        <w:t>年間費用の徴収に反対した。</w:t>
      </w:r>
      <w:r w:rsidR="00FF3BA0" w:rsidRPr="00E06183">
        <w:rPr>
          <w:rFonts w:hint="eastAsia"/>
        </w:rPr>
        <w:t>カナダ（</w:t>
      </w:r>
      <w:r w:rsidR="00FF3BA0" w:rsidRPr="00E06183">
        <w:rPr>
          <w:rFonts w:hint="eastAsia"/>
        </w:rPr>
        <w:t>FINREG</w:t>
      </w:r>
      <w:r w:rsidR="00FF3BA0" w:rsidRPr="00E06183">
        <w:rPr>
          <w:rFonts w:hint="eastAsia"/>
        </w:rPr>
        <w:t>議長）もこれに同調し、少なくとも現時点では</w:t>
      </w:r>
      <w:r w:rsidR="00FF3BA0" w:rsidRPr="00E06183">
        <w:rPr>
          <w:rFonts w:hint="eastAsia"/>
        </w:rPr>
        <w:t>Decision 482</w:t>
      </w:r>
      <w:r w:rsidR="00FF3BA0" w:rsidRPr="00E06183">
        <w:rPr>
          <w:rFonts w:hint="eastAsia"/>
        </w:rPr>
        <w:t>を改定すべきではないとした。</w:t>
      </w:r>
      <w:r w:rsidR="002F0DA9" w:rsidRPr="00E06183">
        <w:rPr>
          <w:rFonts w:hint="eastAsia"/>
        </w:rPr>
        <w:t>UAE</w:t>
      </w:r>
      <w:r w:rsidRPr="00E06183">
        <w:rPr>
          <w:rFonts w:hint="eastAsia"/>
        </w:rPr>
        <w:t>やスウェーデンもこれらの意見に賛同</w:t>
      </w:r>
      <w:r w:rsidR="002F0DA9" w:rsidRPr="00E06183">
        <w:rPr>
          <w:rFonts w:hint="eastAsia"/>
        </w:rPr>
        <w:t>した。</w:t>
      </w:r>
    </w:p>
    <w:p w:rsidR="00893F50" w:rsidRPr="00E06183" w:rsidRDefault="00893F50" w:rsidP="00893F50">
      <w:r w:rsidRPr="00E06183">
        <w:rPr>
          <w:rFonts w:hint="eastAsia"/>
        </w:rPr>
        <w:t>このように年間費用の徴収については各国からの反対意見が数多く寄せられ、現時点で</w:t>
      </w:r>
      <w:r w:rsidRPr="00E06183">
        <w:rPr>
          <w:rFonts w:hint="eastAsia"/>
        </w:rPr>
        <w:t>RAG</w:t>
      </w:r>
      <w:r w:rsidRPr="00E06183">
        <w:rPr>
          <w:rFonts w:hint="eastAsia"/>
        </w:rPr>
        <w:t>にて</w:t>
      </w:r>
      <w:r w:rsidR="00C45A8E" w:rsidRPr="00E06183">
        <w:rPr>
          <w:rFonts w:hint="eastAsia"/>
        </w:rPr>
        <w:t>共通見解</w:t>
      </w:r>
      <w:r w:rsidRPr="00E06183">
        <w:rPr>
          <w:rFonts w:hint="eastAsia"/>
        </w:rPr>
        <w:t>を出すことはでき</w:t>
      </w:r>
      <w:r w:rsidR="00C45A8E" w:rsidRPr="00E06183">
        <w:rPr>
          <w:rFonts w:hint="eastAsia"/>
        </w:rPr>
        <w:t>ず、理事会</w:t>
      </w:r>
      <w:r w:rsidR="00265CD7" w:rsidRPr="00E06183">
        <w:rPr>
          <w:rFonts w:hint="eastAsia"/>
        </w:rPr>
        <w:t>あるいは全権委員会議の決断に</w:t>
      </w:r>
      <w:r w:rsidR="00C45A8E" w:rsidRPr="00E06183">
        <w:rPr>
          <w:rFonts w:hint="eastAsia"/>
        </w:rPr>
        <w:t>委ねることが適切であるとの判断</w:t>
      </w:r>
      <w:r w:rsidR="006A76FF">
        <w:rPr>
          <w:rFonts w:hint="eastAsia"/>
        </w:rPr>
        <w:t>に至り</w:t>
      </w:r>
      <w:r w:rsidRPr="00E06183">
        <w:rPr>
          <w:rFonts w:hint="eastAsia"/>
        </w:rPr>
        <w:t>、</w:t>
      </w:r>
      <w:r w:rsidR="006A76FF">
        <w:rPr>
          <w:rFonts w:hint="eastAsia"/>
        </w:rPr>
        <w:t>BR</w:t>
      </w:r>
      <w:r w:rsidR="006A76FF">
        <w:rPr>
          <w:rFonts w:hint="eastAsia"/>
        </w:rPr>
        <w:t>からの提案</w:t>
      </w:r>
      <w:r w:rsidRPr="00E06183">
        <w:rPr>
          <w:rFonts w:hint="eastAsia"/>
        </w:rPr>
        <w:t>は議長ノートされるに留まった。</w:t>
      </w:r>
    </w:p>
    <w:p w:rsidR="000F4206" w:rsidRDefault="00914F4B" w:rsidP="000F4206">
      <w:r w:rsidRPr="00E06183">
        <w:rPr>
          <w:rFonts w:hint="eastAsia"/>
        </w:rPr>
        <w:t>なお、</w:t>
      </w:r>
      <w:r w:rsidR="000F4206" w:rsidRPr="00E06183">
        <w:rPr>
          <w:rFonts w:hint="eastAsia"/>
        </w:rPr>
        <w:t>BR</w:t>
      </w:r>
      <w:r w:rsidR="000F4206" w:rsidRPr="00E06183">
        <w:rPr>
          <w:rFonts w:hint="eastAsia"/>
        </w:rPr>
        <w:t>からは</w:t>
      </w:r>
      <w:r w:rsidR="00476DE2" w:rsidRPr="00E06183">
        <w:rPr>
          <w:rFonts w:hint="eastAsia"/>
        </w:rPr>
        <w:t>Doc./</w:t>
      </w:r>
      <w:r w:rsidR="000F4206" w:rsidRPr="00E06183">
        <w:rPr>
          <w:rFonts w:hint="eastAsia"/>
        </w:rPr>
        <w:t>1</w:t>
      </w:r>
      <w:r w:rsidR="000F4206" w:rsidRPr="00E06183">
        <w:rPr>
          <w:rFonts w:hint="eastAsia"/>
        </w:rPr>
        <w:t>（§</w:t>
      </w:r>
      <w:r w:rsidR="000F4206" w:rsidRPr="00E06183">
        <w:rPr>
          <w:rFonts w:hint="eastAsia"/>
        </w:rPr>
        <w:t>2.2</w:t>
      </w:r>
      <w:r w:rsidR="000F4206" w:rsidRPr="00E06183">
        <w:rPr>
          <w:rFonts w:hint="eastAsia"/>
        </w:rPr>
        <w:t>）について全権会議の決議</w:t>
      </w:r>
      <w:r w:rsidR="00C45A8E" w:rsidRPr="00E06183">
        <w:rPr>
          <w:rFonts w:hint="eastAsia"/>
        </w:rPr>
        <w:t>162</w:t>
      </w:r>
      <w:r w:rsidR="002D5328" w:rsidRPr="00E06183">
        <w:rPr>
          <w:rFonts w:hint="eastAsia"/>
        </w:rPr>
        <w:t>（新設の独立管理諮問委員会（</w:t>
      </w:r>
      <w:r w:rsidR="002D5328" w:rsidRPr="00E06183">
        <w:t>Independent Management Advisory Committee (IMAC)</w:t>
      </w:r>
      <w:r w:rsidR="002D5328" w:rsidRPr="00E06183">
        <w:rPr>
          <w:rFonts w:hint="eastAsia"/>
        </w:rPr>
        <w:t>に関する準備）</w:t>
      </w:r>
      <w:r w:rsidR="000F4206" w:rsidRPr="00E06183">
        <w:rPr>
          <w:rFonts w:hint="eastAsia"/>
        </w:rPr>
        <w:t>と決議</w:t>
      </w:r>
      <w:r w:rsidR="00C45A8E" w:rsidRPr="00E06183">
        <w:rPr>
          <w:rFonts w:hint="eastAsia"/>
        </w:rPr>
        <w:t>163</w:t>
      </w:r>
      <w:r w:rsidR="002D5328" w:rsidRPr="00E06183">
        <w:rPr>
          <w:rFonts w:hint="eastAsia"/>
        </w:rPr>
        <w:t>（安定した憲章について）に対応するため</w:t>
      </w:r>
      <w:r w:rsidR="000F4206" w:rsidRPr="00E06183">
        <w:rPr>
          <w:rFonts w:hint="eastAsia"/>
        </w:rPr>
        <w:t>理事会に</w:t>
      </w:r>
      <w:r w:rsidR="000F4206" w:rsidRPr="00E06183">
        <w:rPr>
          <w:rFonts w:hint="eastAsia"/>
        </w:rPr>
        <w:t>Working Group</w:t>
      </w:r>
      <w:r w:rsidR="000F4206" w:rsidRPr="00E06183">
        <w:rPr>
          <w:rFonts w:hint="eastAsia"/>
        </w:rPr>
        <w:t>が</w:t>
      </w:r>
      <w:r w:rsidR="000F4206" w:rsidRPr="00E06183">
        <w:rPr>
          <w:rFonts w:hint="eastAsia"/>
        </w:rPr>
        <w:t>2</w:t>
      </w:r>
      <w:r w:rsidRPr="00E06183">
        <w:rPr>
          <w:rFonts w:hint="eastAsia"/>
        </w:rPr>
        <w:t>つ新設されたことが簡単に紹介された。</w:t>
      </w:r>
    </w:p>
    <w:p w:rsidR="00F52F2C" w:rsidRPr="00E06183" w:rsidRDefault="00F52F2C" w:rsidP="000F4206"/>
    <w:p w:rsidR="00635C9F" w:rsidRPr="00E06183" w:rsidRDefault="00635C9F" w:rsidP="00635C9F">
      <w:pPr>
        <w:pStyle w:val="Style205pt11pt"/>
        <w:ind w:firstLine="281"/>
      </w:pPr>
      <w:r w:rsidRPr="00E06183">
        <w:rPr>
          <w:rFonts w:hint="eastAsia"/>
        </w:rPr>
        <w:t>2.2 ITU</w:t>
      </w:r>
      <w:r w:rsidRPr="00E06183">
        <w:rPr>
          <w:rFonts w:hint="eastAsia"/>
        </w:rPr>
        <w:t>刊行物</w:t>
      </w:r>
      <w:r w:rsidR="00B97B8B">
        <w:rPr>
          <w:rFonts w:hint="eastAsia"/>
        </w:rPr>
        <w:t>への無料アクセス</w:t>
      </w:r>
      <w:r w:rsidRPr="00E06183">
        <w:rPr>
          <w:rFonts w:hint="eastAsia"/>
        </w:rPr>
        <w:t>（</w:t>
      </w:r>
      <w:r w:rsidR="00B97B8B">
        <w:rPr>
          <w:rFonts w:hint="eastAsia"/>
        </w:rPr>
        <w:t xml:space="preserve">PP </w:t>
      </w:r>
      <w:r w:rsidRPr="00E06183">
        <w:rPr>
          <w:rFonts w:hint="eastAsia"/>
        </w:rPr>
        <w:t>決定</w:t>
      </w:r>
      <w:r w:rsidRPr="00E06183">
        <w:rPr>
          <w:rFonts w:hint="eastAsia"/>
        </w:rPr>
        <w:t>12</w:t>
      </w:r>
      <w:r w:rsidRPr="00E06183">
        <w:rPr>
          <w:rFonts w:hint="eastAsia"/>
        </w:rPr>
        <w:t>と</w:t>
      </w:r>
      <w:r w:rsidR="00B97B8B">
        <w:rPr>
          <w:rFonts w:hint="eastAsia"/>
        </w:rPr>
        <w:t xml:space="preserve">PP </w:t>
      </w:r>
      <w:r w:rsidRPr="00E06183">
        <w:rPr>
          <w:rFonts w:hint="eastAsia"/>
        </w:rPr>
        <w:t>決議</w:t>
      </w:r>
      <w:r w:rsidRPr="00E06183">
        <w:rPr>
          <w:rFonts w:hint="eastAsia"/>
        </w:rPr>
        <w:t>66</w:t>
      </w:r>
      <w:r w:rsidRPr="00E06183">
        <w:rPr>
          <w:rFonts w:hint="eastAsia"/>
        </w:rPr>
        <w:t>）</w:t>
      </w:r>
    </w:p>
    <w:p w:rsidR="00635C9F" w:rsidRPr="00E06183" w:rsidRDefault="00635C9F" w:rsidP="00635C9F">
      <w:pPr>
        <w:pStyle w:val="a5"/>
      </w:pPr>
      <w:r w:rsidRPr="00E06183">
        <w:rPr>
          <w:rFonts w:hint="eastAsia"/>
        </w:rPr>
        <w:t>入力文書</w:t>
      </w:r>
      <w:r w:rsidR="00905FF7" w:rsidRPr="00E06183">
        <w:t>：</w:t>
      </w:r>
      <w:r w:rsidRPr="00E06183">
        <w:rPr>
          <w:rFonts w:hint="eastAsia"/>
        </w:rPr>
        <w:t xml:space="preserve">　</w:t>
      </w:r>
      <w:r w:rsidRPr="00E06183">
        <w:rPr>
          <w:rFonts w:hint="eastAsia"/>
        </w:rPr>
        <w:t>Doc./1</w:t>
      </w:r>
      <w:r w:rsidR="005750A3" w:rsidRPr="00E06183">
        <w:rPr>
          <w:rFonts w:hint="eastAsia"/>
        </w:rPr>
        <w:t>(</w:t>
      </w:r>
      <w:r w:rsidRPr="00E06183">
        <w:rPr>
          <w:rFonts w:hint="eastAsia"/>
        </w:rPr>
        <w:t>§</w:t>
      </w:r>
      <w:r w:rsidRPr="00E06183">
        <w:rPr>
          <w:rFonts w:hint="eastAsia"/>
        </w:rPr>
        <w:t>3</w:t>
      </w:r>
      <w:r w:rsidR="005750A3" w:rsidRPr="00E06183">
        <w:rPr>
          <w:rFonts w:hint="eastAsia"/>
        </w:rPr>
        <w:t xml:space="preserve">) </w:t>
      </w:r>
      <w:r w:rsidRPr="00E06183">
        <w:rPr>
          <w:rFonts w:hint="eastAsia"/>
        </w:rPr>
        <w:t>Add.1</w:t>
      </w:r>
    </w:p>
    <w:p w:rsidR="00635C9F" w:rsidRPr="00E06183" w:rsidRDefault="007F458C" w:rsidP="00635C9F">
      <w:r w:rsidRPr="00E06183">
        <w:rPr>
          <w:rFonts w:hint="eastAsia"/>
        </w:rPr>
        <w:t>ITU-R</w:t>
      </w:r>
      <w:r w:rsidRPr="00E06183">
        <w:rPr>
          <w:rFonts w:hint="eastAsia"/>
        </w:rPr>
        <w:t>の勧告が無料でオンライン</w:t>
      </w:r>
      <w:r>
        <w:rPr>
          <w:rFonts w:hint="eastAsia"/>
        </w:rPr>
        <w:t>により</w:t>
      </w:r>
      <w:r w:rsidRPr="00E06183">
        <w:rPr>
          <w:rFonts w:hint="eastAsia"/>
        </w:rPr>
        <w:t>提供されるようになってからダウンロード数が急増していることが</w:t>
      </w:r>
      <w:r w:rsidRPr="00E06183">
        <w:rPr>
          <w:rFonts w:hint="eastAsia"/>
        </w:rPr>
        <w:t>BR</w:t>
      </w:r>
      <w:r w:rsidRPr="00E06183">
        <w:rPr>
          <w:rFonts w:hint="eastAsia"/>
        </w:rPr>
        <w:t>より報告された。</w:t>
      </w:r>
      <w:r w:rsidRPr="00E06183">
        <w:rPr>
          <w:rFonts w:hint="eastAsia"/>
        </w:rPr>
        <w:t>RR</w:t>
      </w:r>
      <w:r w:rsidRPr="00E06183">
        <w:rPr>
          <w:rFonts w:hint="eastAsia"/>
        </w:rPr>
        <w:t>もオンラインで無料アクセスを提供できるようになるとよいとスウェーデンが主張したが、予算均衡の観点から慎重に進めるべ</w:t>
      </w:r>
      <w:r>
        <w:rPr>
          <w:rFonts w:hint="eastAsia"/>
        </w:rPr>
        <w:t>き</w:t>
      </w:r>
      <w:r w:rsidRPr="00E06183">
        <w:rPr>
          <w:rFonts w:hint="eastAsia"/>
        </w:rPr>
        <w:t>、という意見もあり、全権委員会議の決定</w:t>
      </w:r>
      <w:r w:rsidRPr="00E06183">
        <w:rPr>
          <w:rFonts w:hint="eastAsia"/>
        </w:rPr>
        <w:t>12</w:t>
      </w:r>
      <w:r w:rsidRPr="00E06183">
        <w:rPr>
          <w:rFonts w:hint="eastAsia"/>
        </w:rPr>
        <w:t>（</w:t>
      </w:r>
      <w:r w:rsidRPr="00E06183">
        <w:rPr>
          <w:rFonts w:hint="eastAsia"/>
        </w:rPr>
        <w:t>Guadalajara, 2010</w:t>
      </w:r>
      <w:r w:rsidRPr="00E06183">
        <w:rPr>
          <w:rFonts w:hint="eastAsia"/>
        </w:rPr>
        <w:t>）で言及されている通り、</w:t>
      </w:r>
      <w:r w:rsidRPr="00E06183">
        <w:rPr>
          <w:rFonts w:hint="eastAsia"/>
        </w:rPr>
        <w:t>RR</w:t>
      </w:r>
      <w:r w:rsidRPr="00E06183">
        <w:rPr>
          <w:rFonts w:hint="eastAsia"/>
        </w:rPr>
        <w:t>の</w:t>
      </w:r>
      <w:r w:rsidR="006A76FF">
        <w:rPr>
          <w:rFonts w:hint="eastAsia"/>
        </w:rPr>
        <w:t>オンラインによる無料提供を実施することになった場合には</w:t>
      </w:r>
      <w:r w:rsidR="006A76FF">
        <w:rPr>
          <w:rFonts w:hint="eastAsia"/>
        </w:rPr>
        <w:t>ITU</w:t>
      </w:r>
      <w:r w:rsidR="006A76FF">
        <w:rPr>
          <w:rFonts w:hint="eastAsia"/>
        </w:rPr>
        <w:t>の</w:t>
      </w:r>
      <w:r w:rsidRPr="00E06183">
        <w:rPr>
          <w:rFonts w:hint="eastAsia"/>
        </w:rPr>
        <w:t>収益</w:t>
      </w:r>
      <w:r w:rsidR="006A76FF">
        <w:rPr>
          <w:rFonts w:hint="eastAsia"/>
        </w:rPr>
        <w:t>がどれほど減少す</w:t>
      </w:r>
      <w:r w:rsidRPr="00E06183">
        <w:rPr>
          <w:rFonts w:hint="eastAsia"/>
        </w:rPr>
        <w:t>るのかについて</w:t>
      </w:r>
      <w:r w:rsidRPr="00E06183">
        <w:rPr>
          <w:rFonts w:hint="eastAsia"/>
        </w:rPr>
        <w:t>BR</w:t>
      </w:r>
      <w:r w:rsidRPr="00E06183">
        <w:rPr>
          <w:rFonts w:hint="eastAsia"/>
        </w:rPr>
        <w:t>に試算を出すことが求められた。</w:t>
      </w:r>
    </w:p>
    <w:p w:rsidR="00635C9F" w:rsidRPr="00E06183" w:rsidRDefault="005750A3" w:rsidP="005750A3">
      <w:r w:rsidRPr="00E06183">
        <w:rPr>
          <w:rFonts w:hint="eastAsia"/>
        </w:rPr>
        <w:t>また、全権委員会議の決定に基づき、新しい刊行物の料金体系に関するポリシーが定められており、これに則って</w:t>
      </w:r>
      <w:r w:rsidRPr="00E06183">
        <w:rPr>
          <w:rFonts w:hint="eastAsia"/>
        </w:rPr>
        <w:t>2011</w:t>
      </w:r>
      <w:r w:rsidRPr="00E06183">
        <w:rPr>
          <w:rFonts w:hint="eastAsia"/>
        </w:rPr>
        <w:t>年</w:t>
      </w:r>
      <w:r w:rsidRPr="00E06183">
        <w:rPr>
          <w:rFonts w:hint="eastAsia"/>
        </w:rPr>
        <w:t>1</w:t>
      </w:r>
      <w:r w:rsidRPr="00E06183">
        <w:rPr>
          <w:rFonts w:hint="eastAsia"/>
        </w:rPr>
        <w:t>月</w:t>
      </w:r>
      <w:r w:rsidRPr="00E06183">
        <w:rPr>
          <w:rFonts w:hint="eastAsia"/>
        </w:rPr>
        <w:t>1</w:t>
      </w:r>
      <w:r w:rsidRPr="00E06183">
        <w:rPr>
          <w:rFonts w:hint="eastAsia"/>
        </w:rPr>
        <w:t>日から監視ハンドブックを含む刊行物の料金が設定されてきた。この新しい料金体系に関するポリシーについては、市場価格（マーケットプライス）を適用するという考え方も</w:t>
      </w:r>
      <w:r w:rsidR="006A76FF">
        <w:rPr>
          <w:rFonts w:hint="eastAsia"/>
        </w:rPr>
        <w:t>含まれている</w:t>
      </w:r>
      <w:r w:rsidRPr="00E06183">
        <w:rPr>
          <w:rFonts w:hint="eastAsia"/>
        </w:rPr>
        <w:t>が、</w:t>
      </w:r>
      <w:r w:rsidRPr="00E06183">
        <w:rPr>
          <w:rFonts w:hint="eastAsia"/>
        </w:rPr>
        <w:t>RR</w:t>
      </w:r>
      <w:r w:rsidRPr="00E06183">
        <w:rPr>
          <w:rFonts w:hint="eastAsia"/>
        </w:rPr>
        <w:t>の中で遵守が必須とされている刊行物については、市場価格ではなくコストベースでの料金設定が適切ではないかとの意見が出された。また、この料金体系に関するポリシーそのものの内</w:t>
      </w:r>
      <w:r w:rsidR="006A76FF">
        <w:rPr>
          <w:rFonts w:hint="eastAsia"/>
        </w:rPr>
        <w:t>容についても把握しておきたいとするスウェーデンが、</w:t>
      </w:r>
      <w:r w:rsidRPr="00E06183">
        <w:rPr>
          <w:rFonts w:hint="eastAsia"/>
        </w:rPr>
        <w:t>これを情報文書として公開すること</w:t>
      </w:r>
      <w:r w:rsidR="006A76FF">
        <w:rPr>
          <w:rFonts w:hint="eastAsia"/>
        </w:rPr>
        <w:t>を</w:t>
      </w:r>
      <w:r w:rsidRPr="00E06183">
        <w:rPr>
          <w:rFonts w:hint="eastAsia"/>
        </w:rPr>
        <w:t>BR</w:t>
      </w:r>
      <w:r w:rsidR="006A76FF">
        <w:rPr>
          <w:rFonts w:hint="eastAsia"/>
        </w:rPr>
        <w:t>に求め</w:t>
      </w:r>
      <w:r w:rsidRPr="00E06183">
        <w:rPr>
          <w:rFonts w:hint="eastAsia"/>
        </w:rPr>
        <w:t>た。</w:t>
      </w:r>
    </w:p>
    <w:p w:rsidR="00F618A7" w:rsidRPr="00E06183" w:rsidRDefault="005750A3" w:rsidP="00C00E51">
      <w:pPr>
        <w:pStyle w:val="Style205pt11pt"/>
        <w:ind w:firstLine="281"/>
      </w:pPr>
      <w:r w:rsidRPr="00E06183">
        <w:rPr>
          <w:rFonts w:hint="eastAsia"/>
        </w:rPr>
        <w:t>2.3</w:t>
      </w:r>
      <w:r w:rsidR="00054B29" w:rsidRPr="00E06183">
        <w:rPr>
          <w:rFonts w:hint="eastAsia"/>
        </w:rPr>
        <w:t xml:space="preserve"> </w:t>
      </w:r>
      <w:r w:rsidR="00F52F2C">
        <w:rPr>
          <w:rFonts w:hint="eastAsia"/>
        </w:rPr>
        <w:t>予算案</w:t>
      </w:r>
    </w:p>
    <w:p w:rsidR="00265CD7" w:rsidRPr="00E06183" w:rsidRDefault="00265CD7" w:rsidP="00265CD7">
      <w:pPr>
        <w:pStyle w:val="a5"/>
      </w:pPr>
      <w:r w:rsidRPr="00E06183">
        <w:rPr>
          <w:rFonts w:hint="eastAsia"/>
        </w:rPr>
        <w:t>入力文書：</w:t>
      </w:r>
      <w:r w:rsidRPr="00E06183">
        <w:rPr>
          <w:rFonts w:hint="eastAsia"/>
        </w:rPr>
        <w:t xml:space="preserve"> Doc./</w:t>
      </w:r>
      <w:r w:rsidR="005750A3" w:rsidRPr="00E06183">
        <w:rPr>
          <w:rFonts w:hint="eastAsia"/>
        </w:rPr>
        <w:t>1 Add.3</w:t>
      </w:r>
    </w:p>
    <w:p w:rsidR="00D238C8" w:rsidRPr="00E06183" w:rsidRDefault="007F458C" w:rsidP="00D238C8">
      <w:r w:rsidRPr="00E06183">
        <w:rPr>
          <w:rFonts w:hint="eastAsia"/>
        </w:rPr>
        <w:t>2012</w:t>
      </w:r>
      <w:r w:rsidRPr="00E06183">
        <w:rPr>
          <w:rFonts w:hint="eastAsia"/>
        </w:rPr>
        <w:t>～</w:t>
      </w:r>
      <w:r w:rsidRPr="00E06183">
        <w:rPr>
          <w:rFonts w:hint="eastAsia"/>
        </w:rPr>
        <w:t>2013</w:t>
      </w:r>
      <w:r w:rsidRPr="00E06183">
        <w:rPr>
          <w:rFonts w:hint="eastAsia"/>
        </w:rPr>
        <w:t>年の予算案について、</w:t>
      </w:r>
      <w:r w:rsidRPr="00E06183">
        <w:rPr>
          <w:rFonts w:hint="eastAsia"/>
        </w:rPr>
        <w:t>WRC</w:t>
      </w:r>
      <w:r w:rsidRPr="00E06183">
        <w:rPr>
          <w:rFonts w:hint="eastAsia"/>
        </w:rPr>
        <w:t>の開催など</w:t>
      </w:r>
      <w:r>
        <w:rPr>
          <w:rFonts w:hint="eastAsia"/>
        </w:rPr>
        <w:t>により</w:t>
      </w:r>
      <w:r w:rsidRPr="00E06183">
        <w:rPr>
          <w:rFonts w:hint="eastAsia"/>
        </w:rPr>
        <w:t>一部で経費が上昇するものの</w:t>
      </w:r>
      <w:r w:rsidRPr="00E06183">
        <w:t>15</w:t>
      </w:r>
      <w:r w:rsidRPr="00E06183">
        <w:rPr>
          <w:rFonts w:hint="eastAsia"/>
        </w:rPr>
        <w:t>名ほどの人員削減（引退が主な理由）でコスト削減効果があること、</w:t>
      </w:r>
      <w:r w:rsidRPr="00E06183">
        <w:rPr>
          <w:rFonts w:hint="eastAsia"/>
        </w:rPr>
        <w:t>CPM</w:t>
      </w:r>
      <w:r w:rsidRPr="00E06183">
        <w:rPr>
          <w:rFonts w:hint="eastAsia"/>
        </w:rPr>
        <w:t>会合がないこともあり、</w:t>
      </w:r>
      <w:r w:rsidRPr="00E06183">
        <w:rPr>
          <w:rFonts w:hint="eastAsia"/>
        </w:rPr>
        <w:t>SG</w:t>
      </w:r>
      <w:r w:rsidRPr="00E06183">
        <w:rPr>
          <w:rFonts w:hint="eastAsia"/>
        </w:rPr>
        <w:t>関連のコストが縮小できること、などの理由から予算均衡を保てる予定であることが</w:t>
      </w:r>
      <w:r w:rsidRPr="00E06183">
        <w:rPr>
          <w:rFonts w:hint="eastAsia"/>
        </w:rPr>
        <w:t>BR</w:t>
      </w:r>
      <w:r w:rsidRPr="00E06183">
        <w:rPr>
          <w:rFonts w:hint="eastAsia"/>
        </w:rPr>
        <w:t>局長から報告された。</w:t>
      </w:r>
    </w:p>
    <w:p w:rsidR="00F52F2C" w:rsidRDefault="00074CAD" w:rsidP="00F52F2C">
      <w:r w:rsidRPr="00E06183">
        <w:rPr>
          <w:rFonts w:hint="eastAsia"/>
        </w:rPr>
        <w:t>これに対し、イランからは今後も引き続き</w:t>
      </w:r>
      <w:r w:rsidR="00C00E51" w:rsidRPr="00E06183">
        <w:rPr>
          <w:rFonts w:hint="eastAsia"/>
        </w:rPr>
        <w:t>予算削減のために人員削減をすることは極力避けるべきであるとの意見が出された。また、コスト削減の一案として第</w:t>
      </w:r>
      <w:r w:rsidR="00C00E51" w:rsidRPr="00E06183">
        <w:rPr>
          <w:rFonts w:hint="eastAsia"/>
        </w:rPr>
        <w:t>1</w:t>
      </w:r>
      <w:r w:rsidR="00C00E51" w:rsidRPr="00E06183">
        <w:rPr>
          <w:rFonts w:hint="eastAsia"/>
        </w:rPr>
        <w:t>回</w:t>
      </w:r>
      <w:r w:rsidR="00C00E51" w:rsidRPr="00E06183">
        <w:rPr>
          <w:rFonts w:hint="eastAsia"/>
        </w:rPr>
        <w:t>CPM</w:t>
      </w:r>
      <w:r w:rsidR="00C00E51" w:rsidRPr="00E06183">
        <w:rPr>
          <w:rFonts w:hint="eastAsia"/>
        </w:rPr>
        <w:t>を</w:t>
      </w:r>
      <w:r w:rsidR="00C00E51" w:rsidRPr="00E06183">
        <w:rPr>
          <w:rFonts w:hint="eastAsia"/>
        </w:rPr>
        <w:t>WRC</w:t>
      </w:r>
      <w:r w:rsidR="00C00E51" w:rsidRPr="00E06183">
        <w:rPr>
          <w:rFonts w:hint="eastAsia"/>
        </w:rPr>
        <w:t>の期間内に実施するという案も検討するべきであること</w:t>
      </w:r>
      <w:r w:rsidRPr="00E06183">
        <w:rPr>
          <w:rFonts w:hint="eastAsia"/>
        </w:rPr>
        <w:t>（後述）</w:t>
      </w:r>
      <w:r w:rsidR="00C00E51" w:rsidRPr="00E06183">
        <w:rPr>
          <w:rFonts w:hint="eastAsia"/>
        </w:rPr>
        <w:t>、また、通常（</w:t>
      </w:r>
      <w:r w:rsidR="00C00E51" w:rsidRPr="00E06183">
        <w:rPr>
          <w:rFonts w:hint="eastAsia"/>
        </w:rPr>
        <w:t>SG5</w:t>
      </w:r>
      <w:r w:rsidR="00C00E51" w:rsidRPr="00E06183">
        <w:rPr>
          <w:rFonts w:hint="eastAsia"/>
        </w:rPr>
        <w:t>以外の）</w:t>
      </w:r>
      <w:r w:rsidR="00C00E51" w:rsidRPr="00E06183">
        <w:rPr>
          <w:rFonts w:hint="eastAsia"/>
        </w:rPr>
        <w:t>SG</w:t>
      </w:r>
      <w:r w:rsidR="00C00E51" w:rsidRPr="00E06183">
        <w:rPr>
          <w:rFonts w:hint="eastAsia"/>
        </w:rPr>
        <w:t>会合</w:t>
      </w:r>
      <w:r w:rsidRPr="00E06183">
        <w:rPr>
          <w:rFonts w:hint="eastAsia"/>
        </w:rPr>
        <w:t>の開催期間</w:t>
      </w:r>
      <w:r w:rsidR="00C00E51" w:rsidRPr="00E06183">
        <w:rPr>
          <w:rFonts w:hint="eastAsia"/>
        </w:rPr>
        <w:t>は</w:t>
      </w:r>
      <w:r w:rsidR="00C00E51" w:rsidRPr="00E06183">
        <w:rPr>
          <w:rFonts w:hint="eastAsia"/>
        </w:rPr>
        <w:t>1</w:t>
      </w:r>
      <w:r w:rsidR="00C00E51" w:rsidRPr="00E06183">
        <w:rPr>
          <w:rFonts w:hint="eastAsia"/>
        </w:rPr>
        <w:t>日で十分であること、</w:t>
      </w:r>
      <w:r w:rsidR="008802B0" w:rsidRPr="00E06183">
        <w:rPr>
          <w:rFonts w:hint="eastAsia"/>
        </w:rPr>
        <w:t>更に</w:t>
      </w:r>
      <w:r w:rsidRPr="00E06183">
        <w:rPr>
          <w:rFonts w:hint="eastAsia"/>
        </w:rPr>
        <w:t>、</w:t>
      </w:r>
      <w:r w:rsidR="00C00E51" w:rsidRPr="00E06183">
        <w:rPr>
          <w:rFonts w:hint="eastAsia"/>
        </w:rPr>
        <w:t>第</w:t>
      </w:r>
      <w:r w:rsidR="00C00E51" w:rsidRPr="00E06183">
        <w:rPr>
          <w:rFonts w:hint="eastAsia"/>
        </w:rPr>
        <w:t>2</w:t>
      </w:r>
      <w:r w:rsidR="00C00E51" w:rsidRPr="00E06183">
        <w:rPr>
          <w:rFonts w:hint="eastAsia"/>
        </w:rPr>
        <w:t>回</w:t>
      </w:r>
      <w:r w:rsidR="00C00E51" w:rsidRPr="00E06183">
        <w:rPr>
          <w:rFonts w:hint="eastAsia"/>
        </w:rPr>
        <w:t>CPM</w:t>
      </w:r>
      <w:r w:rsidR="00C00E51" w:rsidRPr="00E06183">
        <w:rPr>
          <w:rFonts w:hint="eastAsia"/>
        </w:rPr>
        <w:t>の最終日に</w:t>
      </w:r>
      <w:r w:rsidR="00C00E51" w:rsidRPr="00E06183">
        <w:rPr>
          <w:rFonts w:hint="eastAsia"/>
        </w:rPr>
        <w:t>CD</w:t>
      </w:r>
      <w:r w:rsidR="00C00E51" w:rsidRPr="00E06183">
        <w:rPr>
          <w:rFonts w:hint="eastAsia"/>
        </w:rPr>
        <w:t>が完成するのはよい考え</w:t>
      </w:r>
      <w:r w:rsidRPr="00E06183">
        <w:rPr>
          <w:rFonts w:hint="eastAsia"/>
        </w:rPr>
        <w:t>であるが、</w:t>
      </w:r>
      <w:r w:rsidRPr="00E06183">
        <w:rPr>
          <w:rFonts w:hint="eastAsia"/>
        </w:rPr>
        <w:t>BR</w:t>
      </w:r>
      <w:r w:rsidRPr="00E06183">
        <w:rPr>
          <w:rFonts w:hint="eastAsia"/>
        </w:rPr>
        <w:t>が期限に追われて</w:t>
      </w:r>
      <w:r w:rsidR="00C00E51" w:rsidRPr="00E06183">
        <w:rPr>
          <w:rFonts w:hint="eastAsia"/>
        </w:rPr>
        <w:t>急いで作業する</w:t>
      </w:r>
      <w:r w:rsidRPr="00E06183">
        <w:rPr>
          <w:rFonts w:hint="eastAsia"/>
        </w:rPr>
        <w:t>ことになると文書の改定において間違いが</w:t>
      </w:r>
      <w:r w:rsidR="00C00E51" w:rsidRPr="00E06183">
        <w:rPr>
          <w:rFonts w:hint="eastAsia"/>
        </w:rPr>
        <w:t>多く発生</w:t>
      </w:r>
      <w:r w:rsidRPr="00E06183">
        <w:rPr>
          <w:rFonts w:hint="eastAsia"/>
        </w:rPr>
        <w:t>する</w:t>
      </w:r>
      <w:r w:rsidR="00C00E51" w:rsidRPr="00E06183">
        <w:rPr>
          <w:rFonts w:hint="eastAsia"/>
        </w:rPr>
        <w:t>こと</w:t>
      </w:r>
      <w:r w:rsidR="006A76FF">
        <w:rPr>
          <w:rFonts w:hint="eastAsia"/>
        </w:rPr>
        <w:t>、またこれを待つために参加者のジュネーブ滞在が長引く可能性もあること</w:t>
      </w:r>
      <w:r w:rsidR="00C00E51" w:rsidRPr="00E06183">
        <w:rPr>
          <w:rFonts w:hint="eastAsia"/>
        </w:rPr>
        <w:t>から</w:t>
      </w:r>
      <w:r w:rsidR="00C00E51" w:rsidRPr="00E06183">
        <w:rPr>
          <w:rFonts w:hint="eastAsia"/>
        </w:rPr>
        <w:t>CPM</w:t>
      </w:r>
      <w:r w:rsidR="00C00E51" w:rsidRPr="00E06183">
        <w:rPr>
          <w:rFonts w:hint="eastAsia"/>
        </w:rPr>
        <w:t>が終わってから、別途</w:t>
      </w:r>
      <w:r w:rsidR="00C00E51" w:rsidRPr="00E06183">
        <w:rPr>
          <w:rFonts w:hint="eastAsia"/>
        </w:rPr>
        <w:t>CD</w:t>
      </w:r>
      <w:r w:rsidR="00C00E51" w:rsidRPr="00E06183">
        <w:rPr>
          <w:rFonts w:hint="eastAsia"/>
        </w:rPr>
        <w:t>が配布されることで十分である、などいくつかのコスト削減策</w:t>
      </w:r>
      <w:r w:rsidRPr="00E06183">
        <w:rPr>
          <w:rFonts w:hint="eastAsia"/>
        </w:rPr>
        <w:t>、改善策</w:t>
      </w:r>
      <w:r w:rsidR="00C00E51" w:rsidRPr="00E06183">
        <w:rPr>
          <w:rFonts w:hint="eastAsia"/>
        </w:rPr>
        <w:t>が</w:t>
      </w:r>
      <w:r w:rsidR="006A76FF">
        <w:rPr>
          <w:rFonts w:hint="eastAsia"/>
        </w:rPr>
        <w:t>提示</w:t>
      </w:r>
      <w:r w:rsidR="00C00E51" w:rsidRPr="00E06183">
        <w:rPr>
          <w:rFonts w:hint="eastAsia"/>
        </w:rPr>
        <w:t>された。</w:t>
      </w:r>
      <w:r w:rsidR="00C00E51" w:rsidRPr="00E06183">
        <w:rPr>
          <w:rFonts w:hint="eastAsia"/>
        </w:rPr>
        <w:t>FINREG</w:t>
      </w:r>
      <w:r w:rsidR="00C00E51" w:rsidRPr="00E06183">
        <w:rPr>
          <w:rFonts w:hint="eastAsia"/>
        </w:rPr>
        <w:t>議長がこの意見は貴重であるとし、理事会でも参考にすべきと発言した。</w:t>
      </w:r>
      <w:r w:rsidRPr="00E06183">
        <w:rPr>
          <w:rFonts w:hint="eastAsia"/>
        </w:rPr>
        <w:t>スウェーデンも</w:t>
      </w:r>
      <w:r w:rsidR="00C00E51" w:rsidRPr="00E06183">
        <w:rPr>
          <w:rFonts w:hint="eastAsia"/>
        </w:rPr>
        <w:t>CPM</w:t>
      </w:r>
      <w:r w:rsidR="00C00E51" w:rsidRPr="00E06183">
        <w:rPr>
          <w:rFonts w:hint="eastAsia"/>
        </w:rPr>
        <w:t>報告書は会合終了後に配布されることでよいと</w:t>
      </w:r>
      <w:r w:rsidRPr="00E06183">
        <w:rPr>
          <w:rFonts w:hint="eastAsia"/>
        </w:rPr>
        <w:t>賛成した</w:t>
      </w:r>
      <w:r w:rsidR="00C00E51" w:rsidRPr="00E06183">
        <w:rPr>
          <w:rFonts w:hint="eastAsia"/>
        </w:rPr>
        <w:t>。</w:t>
      </w:r>
    </w:p>
    <w:p w:rsidR="00F52F2C" w:rsidRPr="00E06183" w:rsidRDefault="00F52F2C" w:rsidP="00F52F2C"/>
    <w:p w:rsidR="00F618A7" w:rsidRPr="00E06183" w:rsidRDefault="005750A3" w:rsidP="00C00E51">
      <w:pPr>
        <w:pStyle w:val="Style205pt11pt"/>
        <w:ind w:firstLine="281"/>
      </w:pPr>
      <w:r w:rsidRPr="00E06183">
        <w:rPr>
          <w:rFonts w:hint="eastAsia"/>
        </w:rPr>
        <w:t>2.4</w:t>
      </w:r>
      <w:r w:rsidR="00054B29" w:rsidRPr="00E06183">
        <w:rPr>
          <w:rFonts w:hint="eastAsia"/>
        </w:rPr>
        <w:t xml:space="preserve"> </w:t>
      </w:r>
      <w:r w:rsidR="001322AC" w:rsidRPr="00E06183">
        <w:rPr>
          <w:rFonts w:hint="eastAsia"/>
        </w:rPr>
        <w:t>CPM15-1</w:t>
      </w:r>
      <w:r w:rsidR="001322AC" w:rsidRPr="00E06183">
        <w:rPr>
          <w:rFonts w:hint="eastAsia"/>
        </w:rPr>
        <w:t>の開催日程について</w:t>
      </w:r>
    </w:p>
    <w:p w:rsidR="00265CD7" w:rsidRPr="00E06183" w:rsidRDefault="00265CD7" w:rsidP="00265CD7">
      <w:pPr>
        <w:pStyle w:val="a5"/>
      </w:pPr>
      <w:r w:rsidRPr="00E06183">
        <w:rPr>
          <w:rFonts w:hint="eastAsia"/>
        </w:rPr>
        <w:t>入力文書：</w:t>
      </w:r>
      <w:r w:rsidRPr="00E06183">
        <w:rPr>
          <w:rFonts w:hint="eastAsia"/>
        </w:rPr>
        <w:t xml:space="preserve"> Doc./1(</w:t>
      </w:r>
      <w:r w:rsidRPr="00E06183">
        <w:rPr>
          <w:rFonts w:hint="eastAsia"/>
        </w:rPr>
        <w:t>§</w:t>
      </w:r>
      <w:r w:rsidRPr="00E06183">
        <w:rPr>
          <w:rFonts w:hint="eastAsia"/>
        </w:rPr>
        <w:t>3.2.1)</w:t>
      </w:r>
    </w:p>
    <w:p w:rsidR="00F618A7" w:rsidRPr="00E06183" w:rsidRDefault="00F1771F" w:rsidP="00F618A7">
      <w:r w:rsidRPr="00E06183">
        <w:rPr>
          <w:rFonts w:hint="eastAsia"/>
        </w:rPr>
        <w:t>上述の通り</w:t>
      </w:r>
      <w:r w:rsidR="00983714" w:rsidRPr="00E06183">
        <w:rPr>
          <w:rFonts w:hint="eastAsia"/>
        </w:rPr>
        <w:t>イランか</w:t>
      </w:r>
      <w:r w:rsidRPr="00E06183">
        <w:rPr>
          <w:rFonts w:hint="eastAsia"/>
        </w:rPr>
        <w:t>ら</w:t>
      </w:r>
      <w:r w:rsidR="00983714" w:rsidRPr="00E06183">
        <w:rPr>
          <w:rFonts w:hint="eastAsia"/>
        </w:rPr>
        <w:t>予算削減案</w:t>
      </w:r>
      <w:r w:rsidRPr="00E06183">
        <w:rPr>
          <w:rFonts w:hint="eastAsia"/>
        </w:rPr>
        <w:t>のひとつ</w:t>
      </w:r>
      <w:r w:rsidR="00983714" w:rsidRPr="00E06183">
        <w:rPr>
          <w:rFonts w:hint="eastAsia"/>
        </w:rPr>
        <w:t>として</w:t>
      </w:r>
      <w:r w:rsidR="00983714" w:rsidRPr="00E06183">
        <w:rPr>
          <w:rFonts w:hint="eastAsia"/>
        </w:rPr>
        <w:t>CPM</w:t>
      </w:r>
      <w:r w:rsidR="00983714" w:rsidRPr="00E06183">
        <w:rPr>
          <w:rFonts w:hint="eastAsia"/>
        </w:rPr>
        <w:t>会合のタイミングが話題にあがったことから、</w:t>
      </w:r>
      <w:r w:rsidR="00BA56C1" w:rsidRPr="00E06183">
        <w:rPr>
          <w:rFonts w:hint="eastAsia"/>
        </w:rPr>
        <w:t>CPM15-1</w:t>
      </w:r>
      <w:r w:rsidR="00BA56C1" w:rsidRPr="00E06183">
        <w:rPr>
          <w:rFonts w:hint="eastAsia"/>
        </w:rPr>
        <w:t>の開催日程について</w:t>
      </w:r>
      <w:r w:rsidR="00983714" w:rsidRPr="00E06183">
        <w:rPr>
          <w:rFonts w:hint="eastAsia"/>
        </w:rPr>
        <w:t>議論された。</w:t>
      </w:r>
      <w:r w:rsidR="00983714" w:rsidRPr="00E06183">
        <w:rPr>
          <w:rFonts w:hint="eastAsia"/>
        </w:rPr>
        <w:t>CPM15-1</w:t>
      </w:r>
      <w:r w:rsidR="00983714" w:rsidRPr="00E06183">
        <w:rPr>
          <w:rFonts w:hint="eastAsia"/>
        </w:rPr>
        <w:t>について</w:t>
      </w:r>
      <w:r w:rsidR="00BA56C1" w:rsidRPr="00E06183">
        <w:rPr>
          <w:rFonts w:hint="eastAsia"/>
        </w:rPr>
        <w:t>は</w:t>
      </w:r>
      <w:r w:rsidR="00983714" w:rsidRPr="00E06183">
        <w:rPr>
          <w:rFonts w:hint="eastAsia"/>
        </w:rPr>
        <w:t>、もともと</w:t>
      </w:r>
      <w:r w:rsidR="00BA56C1" w:rsidRPr="00E06183">
        <w:rPr>
          <w:rFonts w:hint="eastAsia"/>
        </w:rPr>
        <w:t>以下の案</w:t>
      </w:r>
      <w:r w:rsidR="00BA56C1" w:rsidRPr="00E06183">
        <w:rPr>
          <w:rFonts w:hint="eastAsia"/>
        </w:rPr>
        <w:t>1</w:t>
      </w:r>
      <w:r w:rsidR="00BA56C1" w:rsidRPr="00E06183">
        <w:rPr>
          <w:rFonts w:hint="eastAsia"/>
        </w:rPr>
        <w:t>と案</w:t>
      </w:r>
      <w:r w:rsidR="00BA56C1" w:rsidRPr="00E06183">
        <w:rPr>
          <w:rFonts w:hint="eastAsia"/>
        </w:rPr>
        <w:t>2</w:t>
      </w:r>
      <w:r w:rsidR="00BA56C1" w:rsidRPr="00E06183">
        <w:rPr>
          <w:rFonts w:hint="eastAsia"/>
        </w:rPr>
        <w:t>の</w:t>
      </w:r>
      <w:r w:rsidR="00BA56C1" w:rsidRPr="00E06183">
        <w:rPr>
          <w:rFonts w:hint="eastAsia"/>
        </w:rPr>
        <w:t>2</w:t>
      </w:r>
      <w:r w:rsidR="00BA56C1" w:rsidRPr="00E06183">
        <w:rPr>
          <w:rFonts w:hint="eastAsia"/>
        </w:rPr>
        <w:t>つ</w:t>
      </w:r>
      <w:r w:rsidR="00983714" w:rsidRPr="00E06183">
        <w:rPr>
          <w:rFonts w:hint="eastAsia"/>
        </w:rPr>
        <w:t>のオプションが検討されているところであったが、今回の議論を経て</w:t>
      </w:r>
      <w:r w:rsidR="00BA56C1" w:rsidRPr="00E06183">
        <w:rPr>
          <w:rFonts w:hint="eastAsia"/>
        </w:rPr>
        <w:t>案</w:t>
      </w:r>
      <w:r w:rsidR="00BA56C1" w:rsidRPr="00E06183">
        <w:rPr>
          <w:rFonts w:hint="eastAsia"/>
        </w:rPr>
        <w:t>3</w:t>
      </w:r>
      <w:r w:rsidR="00BA56C1" w:rsidRPr="00E06183">
        <w:rPr>
          <w:rFonts w:hint="eastAsia"/>
        </w:rPr>
        <w:t>、案</w:t>
      </w:r>
      <w:r w:rsidR="00BA56C1" w:rsidRPr="00E06183">
        <w:rPr>
          <w:rFonts w:hint="eastAsia"/>
        </w:rPr>
        <w:t>4</w:t>
      </w:r>
      <w:r w:rsidR="00983714" w:rsidRPr="00E06183">
        <w:rPr>
          <w:rFonts w:hint="eastAsia"/>
        </w:rPr>
        <w:t>が</w:t>
      </w:r>
      <w:r w:rsidR="00BA56C1" w:rsidRPr="00E06183">
        <w:rPr>
          <w:rFonts w:hint="eastAsia"/>
        </w:rPr>
        <w:t>追加された。</w:t>
      </w:r>
      <w:r w:rsidRPr="00E06183">
        <w:rPr>
          <w:rFonts w:hint="eastAsia"/>
        </w:rPr>
        <w:t>これらの概要と主な支持国は以下の</w:t>
      </w:r>
      <w:r w:rsidR="00905FF7" w:rsidRPr="00E06183">
        <w:rPr>
          <w:rFonts w:hint="eastAsia"/>
        </w:rPr>
        <w:t>通り</w:t>
      </w:r>
      <w:r w:rsidRPr="00E06183">
        <w:rPr>
          <w:rFonts w:hint="eastAsia"/>
        </w:rPr>
        <w:t>である。</w:t>
      </w:r>
    </w:p>
    <w:p w:rsidR="00BA56C1" w:rsidRPr="00E06183" w:rsidRDefault="00BA56C1" w:rsidP="008A5629">
      <w:pPr>
        <w:numPr>
          <w:ilvl w:val="1"/>
          <w:numId w:val="8"/>
        </w:numPr>
        <w:tabs>
          <w:tab w:val="clear" w:pos="1660"/>
          <w:tab w:val="num" w:pos="450"/>
        </w:tabs>
        <w:ind w:left="450" w:hanging="270"/>
      </w:pPr>
      <w:r w:rsidRPr="00E06183">
        <w:rPr>
          <w:rFonts w:hint="eastAsia"/>
        </w:rPr>
        <w:t>案</w:t>
      </w:r>
      <w:r w:rsidRPr="00E06183">
        <w:rPr>
          <w:rFonts w:hint="eastAsia"/>
        </w:rPr>
        <w:t>1</w:t>
      </w:r>
      <w:r w:rsidRPr="00E06183">
        <w:rPr>
          <w:rFonts w:hint="eastAsia"/>
        </w:rPr>
        <w:t>）</w:t>
      </w:r>
      <w:r w:rsidRPr="00E06183">
        <w:rPr>
          <w:rFonts w:hint="eastAsia"/>
        </w:rPr>
        <w:t>WRC</w:t>
      </w:r>
      <w:r w:rsidRPr="00E06183">
        <w:rPr>
          <w:rFonts w:hint="eastAsia"/>
        </w:rPr>
        <w:t>直後の土曜日と日曜日</w:t>
      </w:r>
      <w:r w:rsidR="00EB6F14" w:rsidRPr="00E06183">
        <w:rPr>
          <w:rFonts w:hint="eastAsia"/>
        </w:rPr>
        <w:t>：ニュージーランド、韓国、</w:t>
      </w:r>
      <w:r w:rsidR="00EB6F14" w:rsidRPr="00E06183">
        <w:rPr>
          <w:rFonts w:hint="eastAsia"/>
        </w:rPr>
        <w:t>UAE</w:t>
      </w:r>
    </w:p>
    <w:p w:rsidR="00BA56C1" w:rsidRPr="00E06183" w:rsidRDefault="00BA56C1" w:rsidP="008A5629">
      <w:pPr>
        <w:numPr>
          <w:ilvl w:val="1"/>
          <w:numId w:val="8"/>
        </w:numPr>
        <w:tabs>
          <w:tab w:val="clear" w:pos="1660"/>
          <w:tab w:val="num" w:pos="450"/>
        </w:tabs>
        <w:ind w:left="450" w:hanging="270"/>
      </w:pPr>
      <w:r w:rsidRPr="00E06183">
        <w:rPr>
          <w:rFonts w:hint="eastAsia"/>
        </w:rPr>
        <w:t>案</w:t>
      </w:r>
      <w:r w:rsidRPr="00E06183">
        <w:rPr>
          <w:rFonts w:hint="eastAsia"/>
        </w:rPr>
        <w:t>2</w:t>
      </w:r>
      <w:r w:rsidRPr="00E06183">
        <w:rPr>
          <w:rFonts w:hint="eastAsia"/>
        </w:rPr>
        <w:t>）</w:t>
      </w:r>
      <w:r w:rsidRPr="00E06183">
        <w:rPr>
          <w:rFonts w:hint="eastAsia"/>
        </w:rPr>
        <w:t>WRC</w:t>
      </w:r>
      <w:r w:rsidRPr="00E06183">
        <w:rPr>
          <w:rFonts w:hint="eastAsia"/>
        </w:rPr>
        <w:t>次週の月曜日と火曜日</w:t>
      </w:r>
      <w:r w:rsidR="00EB6F14" w:rsidRPr="00E06183">
        <w:rPr>
          <w:rFonts w:hint="eastAsia"/>
        </w:rPr>
        <w:t>：カナダ、フランス、スウェーデン</w:t>
      </w:r>
      <w:r w:rsidR="00126A21" w:rsidRPr="00E06183">
        <w:rPr>
          <w:rFonts w:hint="eastAsia"/>
        </w:rPr>
        <w:t>、サウジアラビア</w:t>
      </w:r>
    </w:p>
    <w:p w:rsidR="00BA56C1" w:rsidRPr="00E06183" w:rsidRDefault="00BA56C1" w:rsidP="008A5629">
      <w:pPr>
        <w:numPr>
          <w:ilvl w:val="1"/>
          <w:numId w:val="8"/>
        </w:numPr>
        <w:tabs>
          <w:tab w:val="clear" w:pos="1660"/>
          <w:tab w:val="num" w:pos="450"/>
        </w:tabs>
        <w:ind w:left="450" w:hanging="270"/>
      </w:pPr>
      <w:r w:rsidRPr="00E06183">
        <w:rPr>
          <w:rFonts w:hint="eastAsia"/>
        </w:rPr>
        <w:t>案</w:t>
      </w:r>
      <w:r w:rsidRPr="00E06183">
        <w:rPr>
          <w:rFonts w:hint="eastAsia"/>
        </w:rPr>
        <w:t>3</w:t>
      </w:r>
      <w:r w:rsidRPr="00E06183">
        <w:rPr>
          <w:rFonts w:hint="eastAsia"/>
        </w:rPr>
        <w:t>）</w:t>
      </w:r>
      <w:r w:rsidRPr="00E06183">
        <w:rPr>
          <w:rFonts w:hint="eastAsia"/>
        </w:rPr>
        <w:t>WRC</w:t>
      </w:r>
      <w:r w:rsidRPr="00E06183">
        <w:rPr>
          <w:rFonts w:hint="eastAsia"/>
        </w:rPr>
        <w:t>次週の火曜日と水曜日</w:t>
      </w:r>
      <w:r w:rsidR="00EB6F14" w:rsidRPr="00E06183">
        <w:rPr>
          <w:rFonts w:hint="eastAsia"/>
        </w:rPr>
        <w:t>：ドイツ、イギリス</w:t>
      </w:r>
    </w:p>
    <w:p w:rsidR="00BA56C1" w:rsidRPr="00E06183" w:rsidRDefault="00BA56C1" w:rsidP="008A5629">
      <w:pPr>
        <w:numPr>
          <w:ilvl w:val="1"/>
          <w:numId w:val="8"/>
        </w:numPr>
        <w:tabs>
          <w:tab w:val="clear" w:pos="1660"/>
          <w:tab w:val="num" w:pos="450"/>
        </w:tabs>
        <w:ind w:left="450" w:hanging="270"/>
      </w:pPr>
      <w:r w:rsidRPr="00E06183">
        <w:rPr>
          <w:rFonts w:hint="eastAsia"/>
        </w:rPr>
        <w:t>案</w:t>
      </w:r>
      <w:r w:rsidRPr="00E06183">
        <w:rPr>
          <w:rFonts w:hint="eastAsia"/>
        </w:rPr>
        <w:t>4</w:t>
      </w:r>
      <w:r w:rsidRPr="00E06183">
        <w:rPr>
          <w:rFonts w:hint="eastAsia"/>
        </w:rPr>
        <w:t>）</w:t>
      </w:r>
      <w:r w:rsidRPr="00E06183">
        <w:rPr>
          <w:rFonts w:hint="eastAsia"/>
        </w:rPr>
        <w:t>WRC</w:t>
      </w:r>
      <w:r w:rsidRPr="00E06183">
        <w:rPr>
          <w:rFonts w:hint="eastAsia"/>
        </w:rPr>
        <w:t>の直後ではなく仕切りなおしで別途</w:t>
      </w:r>
      <w:r w:rsidR="00EB6F14" w:rsidRPr="00E06183">
        <w:rPr>
          <w:rFonts w:hint="eastAsia"/>
        </w:rPr>
        <w:t>：イラン</w:t>
      </w:r>
      <w:r w:rsidR="00126A21" w:rsidRPr="00E06183">
        <w:rPr>
          <w:rFonts w:hint="eastAsia"/>
        </w:rPr>
        <w:t>（</w:t>
      </w:r>
      <w:r w:rsidR="008F58C6" w:rsidRPr="00E06183">
        <w:rPr>
          <w:rFonts w:hint="eastAsia"/>
        </w:rPr>
        <w:t>あるいは</w:t>
      </w:r>
      <w:r w:rsidR="008F58C6" w:rsidRPr="00E06183">
        <w:rPr>
          <w:rFonts w:hint="eastAsia"/>
        </w:rPr>
        <w:t>WRC</w:t>
      </w:r>
      <w:r w:rsidR="008F58C6" w:rsidRPr="00E06183">
        <w:rPr>
          <w:rFonts w:hint="eastAsia"/>
        </w:rPr>
        <w:t>終了直後。</w:t>
      </w:r>
      <w:r w:rsidR="008F58C6" w:rsidRPr="00E06183">
        <w:rPr>
          <w:rFonts w:hint="eastAsia"/>
        </w:rPr>
        <w:t>WRC</w:t>
      </w:r>
      <w:r w:rsidR="008F58C6" w:rsidRPr="00E06183">
        <w:rPr>
          <w:rFonts w:hint="eastAsia"/>
        </w:rPr>
        <w:t>が早く終了すれば前倒しで</w:t>
      </w:r>
      <w:r w:rsidR="008F58C6" w:rsidRPr="00E06183">
        <w:rPr>
          <w:rFonts w:hint="eastAsia"/>
        </w:rPr>
        <w:t>CPM</w:t>
      </w:r>
      <w:r w:rsidR="008F58C6" w:rsidRPr="00E06183">
        <w:rPr>
          <w:rFonts w:hint="eastAsia"/>
        </w:rPr>
        <w:t>を開催</w:t>
      </w:r>
      <w:r w:rsidR="00126A21" w:rsidRPr="00E06183">
        <w:rPr>
          <w:rFonts w:hint="eastAsia"/>
        </w:rPr>
        <w:t>）</w:t>
      </w:r>
      <w:r w:rsidR="00F1771F" w:rsidRPr="00E06183">
        <w:rPr>
          <w:rFonts w:hint="eastAsia"/>
        </w:rPr>
        <w:t>（フランスも許容）</w:t>
      </w:r>
    </w:p>
    <w:p w:rsidR="00F1771F" w:rsidRPr="00E06183" w:rsidRDefault="00BA56C1" w:rsidP="00F618A7">
      <w:r w:rsidRPr="00E06183">
        <w:rPr>
          <w:rFonts w:hint="eastAsia"/>
        </w:rPr>
        <w:t>CPM15-1</w:t>
      </w:r>
      <w:r w:rsidRPr="00E06183">
        <w:rPr>
          <w:rFonts w:hint="eastAsia"/>
        </w:rPr>
        <w:t>の前には主に地域会合等を中心に十分な準備をして臨む必要があるため、</w:t>
      </w:r>
      <w:r w:rsidRPr="00E06183">
        <w:rPr>
          <w:rFonts w:hint="eastAsia"/>
        </w:rPr>
        <w:t>WRC</w:t>
      </w:r>
      <w:r w:rsidRPr="00E06183">
        <w:rPr>
          <w:rFonts w:hint="eastAsia"/>
        </w:rPr>
        <w:t>の直後の開催である案</w:t>
      </w:r>
      <w:r w:rsidRPr="00E06183">
        <w:rPr>
          <w:rFonts w:hint="eastAsia"/>
        </w:rPr>
        <w:t>1</w:t>
      </w:r>
      <w:r w:rsidRPr="00E06183">
        <w:rPr>
          <w:rFonts w:hint="eastAsia"/>
        </w:rPr>
        <w:t>は</w:t>
      </w:r>
      <w:r w:rsidR="00370359" w:rsidRPr="00E06183">
        <w:rPr>
          <w:rFonts w:hint="eastAsia"/>
        </w:rPr>
        <w:t>避けるべき</w:t>
      </w:r>
      <w:r w:rsidR="00126A21" w:rsidRPr="00E06183">
        <w:rPr>
          <w:rFonts w:hint="eastAsia"/>
        </w:rPr>
        <w:t>との意見があった（カナダ、フランス、</w:t>
      </w:r>
      <w:r w:rsidRPr="00E06183">
        <w:rPr>
          <w:rFonts w:hint="eastAsia"/>
        </w:rPr>
        <w:t>スウェーデン）。</w:t>
      </w:r>
      <w:r w:rsidR="00126A21" w:rsidRPr="00E06183">
        <w:rPr>
          <w:rFonts w:hint="eastAsia"/>
        </w:rPr>
        <w:t>また、特に</w:t>
      </w:r>
      <w:r w:rsidR="00126A21" w:rsidRPr="00E06183">
        <w:rPr>
          <w:rFonts w:hint="eastAsia"/>
        </w:rPr>
        <w:t>WRC</w:t>
      </w:r>
      <w:r w:rsidR="00126A21" w:rsidRPr="00E06183">
        <w:rPr>
          <w:rFonts w:hint="eastAsia"/>
        </w:rPr>
        <w:t>の終盤戦は長時間の審議が続き、参加者の疲れもたまりがちであることから、</w:t>
      </w:r>
      <w:r w:rsidR="00126A21" w:rsidRPr="00E06183">
        <w:rPr>
          <w:rFonts w:hint="eastAsia"/>
        </w:rPr>
        <w:t>WRC</w:t>
      </w:r>
      <w:r w:rsidR="00126A21" w:rsidRPr="00E06183">
        <w:rPr>
          <w:rFonts w:hint="eastAsia"/>
        </w:rPr>
        <w:t>の直後に（週末なく）</w:t>
      </w:r>
      <w:r w:rsidR="00126A21" w:rsidRPr="00E06183">
        <w:rPr>
          <w:rFonts w:hint="eastAsia"/>
        </w:rPr>
        <w:t>CPM</w:t>
      </w:r>
      <w:r w:rsidR="00126A21" w:rsidRPr="00E06183">
        <w:rPr>
          <w:rFonts w:hint="eastAsia"/>
        </w:rPr>
        <w:t>を開催することは生産性が低いため反対である、とサウジアラビアが主張した。</w:t>
      </w:r>
    </w:p>
    <w:p w:rsidR="00F1771F" w:rsidRPr="00E06183" w:rsidRDefault="00BA56C1" w:rsidP="00F618A7">
      <w:r w:rsidRPr="00E06183">
        <w:rPr>
          <w:rFonts w:hint="eastAsia"/>
        </w:rPr>
        <w:t>この考え方</w:t>
      </w:r>
      <w:r w:rsidR="00370359" w:rsidRPr="00E06183">
        <w:rPr>
          <w:rFonts w:hint="eastAsia"/>
        </w:rPr>
        <w:t>をさらに拡大して、</w:t>
      </w:r>
      <w:r w:rsidRPr="00E06183">
        <w:rPr>
          <w:rFonts w:hint="eastAsia"/>
        </w:rPr>
        <w:t>準備期間をより長く設けるため</w:t>
      </w:r>
      <w:r w:rsidR="00A62330">
        <w:rPr>
          <w:rFonts w:hint="eastAsia"/>
        </w:rPr>
        <w:t>WRC</w:t>
      </w:r>
      <w:r w:rsidR="00A62330">
        <w:rPr>
          <w:rFonts w:hint="eastAsia"/>
        </w:rPr>
        <w:t>終了後の</w:t>
      </w:r>
      <w:r w:rsidRPr="00E06183">
        <w:rPr>
          <w:rFonts w:hint="eastAsia"/>
        </w:rPr>
        <w:t>火曜日からの開催という案</w:t>
      </w:r>
      <w:r w:rsidR="00EB6F14" w:rsidRPr="00E06183">
        <w:rPr>
          <w:rFonts w:hint="eastAsia"/>
        </w:rPr>
        <w:t>を</w:t>
      </w:r>
      <w:r w:rsidRPr="00E06183">
        <w:rPr>
          <w:rFonts w:hint="eastAsia"/>
        </w:rPr>
        <w:t>ドイツ</w:t>
      </w:r>
      <w:r w:rsidR="00EB6F14" w:rsidRPr="00E06183">
        <w:rPr>
          <w:rFonts w:hint="eastAsia"/>
        </w:rPr>
        <w:t>が提案し</w:t>
      </w:r>
      <w:r w:rsidR="00370359" w:rsidRPr="00E06183">
        <w:rPr>
          <w:rFonts w:hint="eastAsia"/>
        </w:rPr>
        <w:t>（案</w:t>
      </w:r>
      <w:r w:rsidR="00370359" w:rsidRPr="00E06183">
        <w:rPr>
          <w:rFonts w:hint="eastAsia"/>
        </w:rPr>
        <w:t>3</w:t>
      </w:r>
      <w:r w:rsidR="00370359" w:rsidRPr="00E06183">
        <w:rPr>
          <w:rFonts w:hint="eastAsia"/>
        </w:rPr>
        <w:t>）</w:t>
      </w:r>
      <w:r w:rsidR="00EB6F14" w:rsidRPr="00E06183">
        <w:rPr>
          <w:rFonts w:hint="eastAsia"/>
        </w:rPr>
        <w:t>、イギリスがこれを支持した</w:t>
      </w:r>
      <w:r w:rsidRPr="00E06183">
        <w:rPr>
          <w:rFonts w:hint="eastAsia"/>
        </w:rPr>
        <w:t>。</w:t>
      </w:r>
    </w:p>
    <w:p w:rsidR="00F1771F" w:rsidRPr="00E06183" w:rsidRDefault="00370359" w:rsidP="00F618A7">
      <w:r w:rsidRPr="00E06183">
        <w:rPr>
          <w:rFonts w:hint="eastAsia"/>
        </w:rPr>
        <w:t>イランは、</w:t>
      </w:r>
      <w:r w:rsidRPr="00E06183">
        <w:rPr>
          <w:rFonts w:hint="eastAsia"/>
        </w:rPr>
        <w:t>WRC</w:t>
      </w:r>
      <w:r w:rsidRPr="00E06183">
        <w:rPr>
          <w:rFonts w:hint="eastAsia"/>
        </w:rPr>
        <w:t>の直後である必要はないため、別のタイミングで仕切りなおす方が各国にとっても</w:t>
      </w:r>
      <w:r w:rsidR="00F1771F" w:rsidRPr="00E06183">
        <w:rPr>
          <w:rFonts w:hint="eastAsia"/>
        </w:rPr>
        <w:t>都合がよい</w:t>
      </w:r>
      <w:r w:rsidRPr="00E06183">
        <w:rPr>
          <w:rFonts w:hint="eastAsia"/>
        </w:rPr>
        <w:t>かもしれないとして案</w:t>
      </w:r>
      <w:r w:rsidRPr="00E06183">
        <w:rPr>
          <w:rFonts w:hint="eastAsia"/>
        </w:rPr>
        <w:t>4</w:t>
      </w:r>
      <w:r w:rsidRPr="00E06183">
        <w:rPr>
          <w:rFonts w:hint="eastAsia"/>
        </w:rPr>
        <w:t>を提示した。</w:t>
      </w:r>
    </w:p>
    <w:p w:rsidR="00BA56C1" w:rsidRPr="00E06183" w:rsidRDefault="00BA56C1" w:rsidP="00F618A7">
      <w:r w:rsidRPr="00E06183">
        <w:rPr>
          <w:rFonts w:hint="eastAsia"/>
        </w:rPr>
        <w:t>ロシア、イタリア</w:t>
      </w:r>
      <w:r w:rsidR="00370359" w:rsidRPr="00E06183">
        <w:rPr>
          <w:rFonts w:hint="eastAsia"/>
        </w:rPr>
        <w:t>は</w:t>
      </w:r>
      <w:r w:rsidRPr="00E06183">
        <w:rPr>
          <w:rFonts w:hint="eastAsia"/>
        </w:rPr>
        <w:t>案</w:t>
      </w:r>
      <w:r w:rsidRPr="00E06183">
        <w:rPr>
          <w:rFonts w:hint="eastAsia"/>
        </w:rPr>
        <w:t>1</w:t>
      </w:r>
      <w:r w:rsidRPr="00E06183">
        <w:rPr>
          <w:rFonts w:hint="eastAsia"/>
        </w:rPr>
        <w:t>でも案</w:t>
      </w:r>
      <w:r w:rsidRPr="00E06183">
        <w:rPr>
          <w:rFonts w:hint="eastAsia"/>
        </w:rPr>
        <w:t>2</w:t>
      </w:r>
      <w:r w:rsidRPr="00E06183">
        <w:rPr>
          <w:rFonts w:hint="eastAsia"/>
        </w:rPr>
        <w:t>でもよいが、</w:t>
      </w:r>
      <w:r w:rsidRPr="00E06183">
        <w:rPr>
          <w:rFonts w:hint="eastAsia"/>
        </w:rPr>
        <w:t>WRC</w:t>
      </w:r>
      <w:r w:rsidRPr="00E06183">
        <w:rPr>
          <w:rFonts w:hint="eastAsia"/>
        </w:rPr>
        <w:t>直後であるべきとの意見</w:t>
      </w:r>
      <w:r w:rsidR="00EB6F14" w:rsidRPr="00E06183">
        <w:rPr>
          <w:rFonts w:hint="eastAsia"/>
        </w:rPr>
        <w:t>であった。</w:t>
      </w:r>
    </w:p>
    <w:p w:rsidR="00F1771F" w:rsidRPr="00E06183" w:rsidRDefault="00BA56C1" w:rsidP="00F618A7">
      <w:r w:rsidRPr="00E06183">
        <w:rPr>
          <w:rFonts w:hint="eastAsia"/>
        </w:rPr>
        <w:t>一方で、</w:t>
      </w:r>
      <w:r w:rsidR="00EB6F14" w:rsidRPr="00E06183">
        <w:rPr>
          <w:rFonts w:hint="eastAsia"/>
        </w:rPr>
        <w:t>ニュージーランドや韓国などはできるだけジュネーブ滞在を短縮するために案</w:t>
      </w:r>
      <w:r w:rsidR="00EB6F14" w:rsidRPr="00E06183">
        <w:rPr>
          <w:rFonts w:hint="eastAsia"/>
        </w:rPr>
        <w:t>1</w:t>
      </w:r>
      <w:r w:rsidR="00F1771F" w:rsidRPr="00E06183">
        <w:rPr>
          <w:rFonts w:hint="eastAsia"/>
        </w:rPr>
        <w:t>が好ましいと</w:t>
      </w:r>
      <w:r w:rsidR="00EB6F14" w:rsidRPr="00E06183">
        <w:rPr>
          <w:rFonts w:hint="eastAsia"/>
        </w:rPr>
        <w:t>主張した。</w:t>
      </w:r>
    </w:p>
    <w:p w:rsidR="00BA56C1" w:rsidRDefault="00EB6F14" w:rsidP="00F618A7">
      <w:r w:rsidRPr="00E06183">
        <w:rPr>
          <w:rFonts w:hint="eastAsia"/>
        </w:rPr>
        <w:t>これらの議論の結果、</w:t>
      </w:r>
      <w:r w:rsidRPr="00E06183">
        <w:rPr>
          <w:rFonts w:hint="eastAsia"/>
        </w:rPr>
        <w:t>WRC</w:t>
      </w:r>
      <w:r w:rsidRPr="00E06183">
        <w:rPr>
          <w:rFonts w:hint="eastAsia"/>
        </w:rPr>
        <w:t>の直後</w:t>
      </w:r>
      <w:r w:rsidR="0045264A">
        <w:rPr>
          <w:rFonts w:hint="eastAsia"/>
        </w:rPr>
        <w:t>開催の方向（案１）で</w:t>
      </w:r>
      <w:r w:rsidRPr="00E06183">
        <w:rPr>
          <w:rFonts w:hint="eastAsia"/>
        </w:rPr>
        <w:t>RAG</w:t>
      </w:r>
      <w:r w:rsidRPr="00E06183">
        <w:rPr>
          <w:rFonts w:hint="eastAsia"/>
        </w:rPr>
        <w:t>からの助言をとりまとめ、</w:t>
      </w:r>
      <w:r w:rsidRPr="00E06183">
        <w:rPr>
          <w:rFonts w:hint="eastAsia"/>
        </w:rPr>
        <w:t>BR</w:t>
      </w:r>
      <w:r w:rsidRPr="00E06183">
        <w:rPr>
          <w:rFonts w:hint="eastAsia"/>
        </w:rPr>
        <w:t>局長が</w:t>
      </w:r>
      <w:r w:rsidR="00F1771F" w:rsidRPr="00E06183">
        <w:rPr>
          <w:rFonts w:hint="eastAsia"/>
        </w:rPr>
        <w:t>これを踏まえて</w:t>
      </w:r>
      <w:r w:rsidRPr="00E06183">
        <w:rPr>
          <w:rFonts w:hint="eastAsia"/>
        </w:rPr>
        <w:t>検討</w:t>
      </w:r>
      <w:r w:rsidR="00C85B3B" w:rsidRPr="00E06183">
        <w:rPr>
          <w:rFonts w:hint="eastAsia"/>
        </w:rPr>
        <w:t>、</w:t>
      </w:r>
      <w:r w:rsidRPr="00E06183">
        <w:rPr>
          <w:rFonts w:hint="eastAsia"/>
        </w:rPr>
        <w:t>理事会</w:t>
      </w:r>
      <w:r w:rsidR="00C85B3B" w:rsidRPr="00E06183">
        <w:rPr>
          <w:rFonts w:hint="eastAsia"/>
        </w:rPr>
        <w:t>で審議することとされた。</w:t>
      </w:r>
    </w:p>
    <w:p w:rsidR="00F52F2C" w:rsidRPr="00E06183" w:rsidRDefault="00F52F2C" w:rsidP="00F618A7"/>
    <w:p w:rsidR="00F618A7" w:rsidRPr="00E06183" w:rsidRDefault="00183012" w:rsidP="00C00E51">
      <w:pPr>
        <w:pStyle w:val="Style205pt11pt"/>
        <w:ind w:firstLine="281"/>
      </w:pPr>
      <w:r w:rsidRPr="00E06183">
        <w:rPr>
          <w:rFonts w:hint="eastAsia"/>
        </w:rPr>
        <w:t>2.5</w:t>
      </w:r>
      <w:r w:rsidR="00054B29" w:rsidRPr="00E06183">
        <w:rPr>
          <w:rFonts w:hint="eastAsia"/>
        </w:rPr>
        <w:t xml:space="preserve"> </w:t>
      </w:r>
      <w:r w:rsidR="00F618A7" w:rsidRPr="00E06183">
        <w:rPr>
          <w:rFonts w:hint="eastAsia"/>
        </w:rPr>
        <w:t>入力文書の提出期限の統一</w:t>
      </w:r>
    </w:p>
    <w:p w:rsidR="00183012" w:rsidRPr="00E06183" w:rsidRDefault="00183012" w:rsidP="00183012">
      <w:pPr>
        <w:pStyle w:val="a5"/>
      </w:pPr>
      <w:r w:rsidRPr="00E06183">
        <w:rPr>
          <w:rFonts w:hint="eastAsia"/>
        </w:rPr>
        <w:t>入力文書：</w:t>
      </w:r>
      <w:r w:rsidRPr="00E06183">
        <w:rPr>
          <w:rFonts w:hint="eastAsia"/>
        </w:rPr>
        <w:t xml:space="preserve"> Doc./1(</w:t>
      </w:r>
      <w:r w:rsidR="00303E0C" w:rsidRPr="00E06183">
        <w:rPr>
          <w:rFonts w:hint="eastAsia"/>
        </w:rPr>
        <w:t>§</w:t>
      </w:r>
      <w:r w:rsidR="00303E0C" w:rsidRPr="00E06183">
        <w:rPr>
          <w:rFonts w:hint="eastAsia"/>
        </w:rPr>
        <w:t>3.8</w:t>
      </w:r>
      <w:r w:rsidRPr="00E06183">
        <w:rPr>
          <w:rFonts w:hint="eastAsia"/>
        </w:rPr>
        <w:t>), 8(RUS), 15(IRN)</w:t>
      </w:r>
    </w:p>
    <w:p w:rsidR="00ED3E3B" w:rsidRPr="00E06183" w:rsidRDefault="00476DE2" w:rsidP="00F618A7">
      <w:r w:rsidRPr="00E06183">
        <w:rPr>
          <w:rFonts w:hint="eastAsia"/>
        </w:rPr>
        <w:t>Doc./</w:t>
      </w:r>
      <w:r w:rsidR="001A498A" w:rsidRPr="00E06183">
        <w:rPr>
          <w:rFonts w:hint="eastAsia"/>
        </w:rPr>
        <w:t>1(</w:t>
      </w:r>
      <w:r w:rsidR="001A498A" w:rsidRPr="00E06183">
        <w:rPr>
          <w:rFonts w:hint="eastAsia"/>
        </w:rPr>
        <w:t>§</w:t>
      </w:r>
      <w:r w:rsidR="00F618A7" w:rsidRPr="00E06183">
        <w:rPr>
          <w:rFonts w:hint="eastAsia"/>
        </w:rPr>
        <w:t>3.8</w:t>
      </w:r>
      <w:r w:rsidR="001A498A" w:rsidRPr="00E06183">
        <w:rPr>
          <w:rFonts w:hint="eastAsia"/>
        </w:rPr>
        <w:t>)</w:t>
      </w:r>
      <w:r w:rsidR="00ED3E3B" w:rsidRPr="00E06183">
        <w:rPr>
          <w:rFonts w:hint="eastAsia"/>
        </w:rPr>
        <w:t>により</w:t>
      </w:r>
      <w:r w:rsidR="00F618A7" w:rsidRPr="00E06183">
        <w:rPr>
          <w:rFonts w:hint="eastAsia"/>
        </w:rPr>
        <w:t>全権会議の決議</w:t>
      </w:r>
      <w:r w:rsidR="00F618A7" w:rsidRPr="00E06183">
        <w:rPr>
          <w:rFonts w:hint="eastAsia"/>
        </w:rPr>
        <w:t>165</w:t>
      </w:r>
      <w:r w:rsidR="00ED3E3B" w:rsidRPr="00E06183">
        <w:rPr>
          <w:rFonts w:hint="eastAsia"/>
        </w:rPr>
        <w:t>で会合開催から</w:t>
      </w:r>
      <w:r w:rsidR="00F618A7" w:rsidRPr="00E06183">
        <w:rPr>
          <w:rFonts w:hint="eastAsia"/>
        </w:rPr>
        <w:t>14</w:t>
      </w:r>
      <w:r w:rsidR="001A498A" w:rsidRPr="00E06183">
        <w:rPr>
          <w:rFonts w:hint="eastAsia"/>
        </w:rPr>
        <w:t>日前を</w:t>
      </w:r>
      <w:r w:rsidR="00ED3E3B" w:rsidRPr="00E06183">
        <w:rPr>
          <w:rFonts w:hint="eastAsia"/>
        </w:rPr>
        <w:t>入力文書の</w:t>
      </w:r>
      <w:r w:rsidR="001A498A" w:rsidRPr="00E06183">
        <w:rPr>
          <w:rFonts w:hint="eastAsia"/>
        </w:rPr>
        <w:t>提出</w:t>
      </w:r>
      <w:r w:rsidR="007F458C" w:rsidRPr="00E06183">
        <w:rPr>
          <w:rFonts w:hint="eastAsia"/>
        </w:rPr>
        <w:t>締切り</w:t>
      </w:r>
      <w:r w:rsidR="001A498A" w:rsidRPr="00E06183">
        <w:rPr>
          <w:rFonts w:hint="eastAsia"/>
        </w:rPr>
        <w:t>とし、</w:t>
      </w:r>
      <w:r w:rsidR="001A498A" w:rsidRPr="00E06183">
        <w:rPr>
          <w:rFonts w:hint="eastAsia"/>
        </w:rPr>
        <w:t>3</w:t>
      </w:r>
      <w:r w:rsidR="003428AE">
        <w:rPr>
          <w:rFonts w:hint="eastAsia"/>
        </w:rPr>
        <w:t>セクター</w:t>
      </w:r>
      <w:r w:rsidR="00F618A7" w:rsidRPr="00E06183">
        <w:rPr>
          <w:rFonts w:hint="eastAsia"/>
        </w:rPr>
        <w:t>で統一するよう決議されたことが紹介された。</w:t>
      </w:r>
    </w:p>
    <w:p w:rsidR="00F618A7" w:rsidRPr="00E06183" w:rsidRDefault="001A498A" w:rsidP="007A3132">
      <w:r w:rsidRPr="00E06183">
        <w:rPr>
          <w:rFonts w:hint="eastAsia"/>
        </w:rPr>
        <w:t>ロシアからの寄書（</w:t>
      </w:r>
      <w:r w:rsidR="00476DE2" w:rsidRPr="00E06183">
        <w:rPr>
          <w:rFonts w:hint="eastAsia"/>
        </w:rPr>
        <w:t>Doc./</w:t>
      </w:r>
      <w:r w:rsidRPr="00E06183">
        <w:rPr>
          <w:rFonts w:hint="eastAsia"/>
        </w:rPr>
        <w:t>8</w:t>
      </w:r>
      <w:r w:rsidRPr="00E06183">
        <w:rPr>
          <w:rFonts w:hint="eastAsia"/>
        </w:rPr>
        <w:t>）は</w:t>
      </w:r>
      <w:r w:rsidR="00F27178" w:rsidRPr="00E06183">
        <w:rPr>
          <w:rFonts w:hint="eastAsia"/>
        </w:rPr>
        <w:t>、現行の体制</w:t>
      </w:r>
      <w:r w:rsidR="00ED3E3B" w:rsidRPr="00E06183">
        <w:rPr>
          <w:rFonts w:hint="eastAsia"/>
        </w:rPr>
        <w:t>（会合開催の</w:t>
      </w:r>
      <w:r w:rsidR="00ED3E3B" w:rsidRPr="00E06183">
        <w:rPr>
          <w:rFonts w:hint="eastAsia"/>
        </w:rPr>
        <w:t>7</w:t>
      </w:r>
      <w:r w:rsidR="00ED3E3B" w:rsidRPr="00E06183">
        <w:rPr>
          <w:rFonts w:hint="eastAsia"/>
        </w:rPr>
        <w:t>日前）</w:t>
      </w:r>
      <w:r w:rsidR="00F27178" w:rsidRPr="00E06183">
        <w:rPr>
          <w:rFonts w:hint="eastAsia"/>
        </w:rPr>
        <w:t>では</w:t>
      </w:r>
      <w:r w:rsidRPr="00E06183">
        <w:rPr>
          <w:rFonts w:hint="eastAsia"/>
        </w:rPr>
        <w:t>文書を受領してから</w:t>
      </w:r>
      <w:r w:rsidR="00723D0E">
        <w:rPr>
          <w:rFonts w:hint="eastAsia"/>
        </w:rPr>
        <w:t>、</w:t>
      </w:r>
      <w:r w:rsidR="00723D0E">
        <w:rPr>
          <w:rFonts w:hint="eastAsia"/>
        </w:rPr>
        <w:t>ITU Web</w:t>
      </w:r>
      <w:r w:rsidR="00723D0E">
        <w:rPr>
          <w:rFonts w:hint="eastAsia"/>
        </w:rPr>
        <w:t>への掲載に更に時間を要しており、</w:t>
      </w:r>
      <w:r w:rsidRPr="00E06183">
        <w:rPr>
          <w:rFonts w:hint="eastAsia"/>
        </w:rPr>
        <w:t>各国の対応時間が十分に確保できないとの問題意識から、提出期限を会合開催から</w:t>
      </w:r>
      <w:r w:rsidRPr="00E06183">
        <w:rPr>
          <w:rFonts w:hint="eastAsia"/>
        </w:rPr>
        <w:t>12</w:t>
      </w:r>
      <w:r w:rsidRPr="00E06183">
        <w:rPr>
          <w:rFonts w:hint="eastAsia"/>
        </w:rPr>
        <w:t>日前</w:t>
      </w:r>
      <w:r w:rsidR="00ED3E3B" w:rsidRPr="00E06183">
        <w:rPr>
          <w:rFonts w:hint="eastAsia"/>
        </w:rPr>
        <w:t>へと前倒しし</w:t>
      </w:r>
      <w:r w:rsidRPr="00E06183">
        <w:rPr>
          <w:rFonts w:hint="eastAsia"/>
        </w:rPr>
        <w:t>、これを</w:t>
      </w:r>
      <w:r w:rsidR="00F27178" w:rsidRPr="00E06183">
        <w:rPr>
          <w:rFonts w:hint="eastAsia"/>
        </w:rPr>
        <w:t>受領した</w:t>
      </w:r>
      <w:r w:rsidR="00F27178" w:rsidRPr="00E06183">
        <w:rPr>
          <w:rFonts w:hint="eastAsia"/>
        </w:rPr>
        <w:t>BR</w:t>
      </w:r>
      <w:r w:rsidR="00F27178" w:rsidRPr="00E06183">
        <w:rPr>
          <w:rFonts w:hint="eastAsia"/>
        </w:rPr>
        <w:t>が会合開催から</w:t>
      </w:r>
      <w:r w:rsidRPr="00E06183">
        <w:rPr>
          <w:rFonts w:hint="eastAsia"/>
        </w:rPr>
        <w:t>8</w:t>
      </w:r>
      <w:r w:rsidRPr="00E06183">
        <w:rPr>
          <w:rFonts w:hint="eastAsia"/>
        </w:rPr>
        <w:t>日前までに公開することを提案するものであった。イランからの寄書（</w:t>
      </w:r>
      <w:r w:rsidR="00476DE2" w:rsidRPr="00E06183">
        <w:rPr>
          <w:rFonts w:hint="eastAsia"/>
        </w:rPr>
        <w:t>Doc./</w:t>
      </w:r>
      <w:r w:rsidRPr="00E06183">
        <w:rPr>
          <w:rFonts w:hint="eastAsia"/>
        </w:rPr>
        <w:t>15</w:t>
      </w:r>
      <w:r w:rsidRPr="00E06183">
        <w:rPr>
          <w:rFonts w:hint="eastAsia"/>
        </w:rPr>
        <w:t>）は特に具体的な提案があるものではなかったが、</w:t>
      </w:r>
      <w:r w:rsidRPr="00E06183">
        <w:rPr>
          <w:rFonts w:hint="eastAsia"/>
        </w:rPr>
        <w:t>RAG</w:t>
      </w:r>
      <w:r w:rsidRPr="00E06183">
        <w:rPr>
          <w:rFonts w:hint="eastAsia"/>
        </w:rPr>
        <w:t>として本件への対応を求めるものであった。</w:t>
      </w:r>
    </w:p>
    <w:p w:rsidR="001A498A" w:rsidRPr="00E06183" w:rsidRDefault="007F458C" w:rsidP="00F618A7">
      <w:r w:rsidRPr="00E06183">
        <w:rPr>
          <w:rFonts w:hint="eastAsia"/>
        </w:rPr>
        <w:t>これについて、現行の</w:t>
      </w:r>
      <w:r w:rsidRPr="00E06183">
        <w:rPr>
          <w:rFonts w:hint="eastAsia"/>
        </w:rPr>
        <w:t>7</w:t>
      </w:r>
      <w:r w:rsidRPr="00E06183">
        <w:rPr>
          <w:rFonts w:hint="eastAsia"/>
        </w:rPr>
        <w:t>日前の提出期限で特段、問題は発生していないこと、また各</w:t>
      </w:r>
      <w:r w:rsidR="003428AE">
        <w:rPr>
          <w:rFonts w:hint="eastAsia"/>
        </w:rPr>
        <w:t>セクター</w:t>
      </w:r>
      <w:r w:rsidRPr="00E06183">
        <w:rPr>
          <w:rFonts w:hint="eastAsia"/>
        </w:rPr>
        <w:t>でそれぞれ</w:t>
      </w:r>
      <w:r w:rsidR="00723D0E">
        <w:rPr>
          <w:rFonts w:hint="eastAsia"/>
        </w:rPr>
        <w:t>会議開催周期など</w:t>
      </w:r>
      <w:r w:rsidRPr="00E06183">
        <w:rPr>
          <w:rFonts w:hint="eastAsia"/>
        </w:rPr>
        <w:t>事情が異なることから、提出期限は</w:t>
      </w:r>
      <w:r w:rsidR="003428AE">
        <w:rPr>
          <w:rFonts w:hint="eastAsia"/>
        </w:rPr>
        <w:t>セクター</w:t>
      </w:r>
      <w:r w:rsidRPr="00E06183">
        <w:rPr>
          <w:rFonts w:hint="eastAsia"/>
        </w:rPr>
        <w:t>毎に決められるべきであると米国、イラン、ドイツ、サウジアラビア、フランス、イタリアが主張した。</w:t>
      </w:r>
      <w:r w:rsidR="00E43ABD" w:rsidRPr="00E06183">
        <w:rPr>
          <w:rFonts w:hint="eastAsia"/>
        </w:rPr>
        <w:t>ただし、イランは</w:t>
      </w:r>
      <w:r w:rsidR="00E43ABD" w:rsidRPr="00E06183">
        <w:rPr>
          <w:rFonts w:hint="eastAsia"/>
        </w:rPr>
        <w:t>RAG</w:t>
      </w:r>
      <w:r w:rsidR="00E43ABD" w:rsidRPr="00E06183">
        <w:rPr>
          <w:rFonts w:hint="eastAsia"/>
        </w:rPr>
        <w:t>、</w:t>
      </w:r>
      <w:r w:rsidR="00E43ABD" w:rsidRPr="00E06183">
        <w:rPr>
          <w:rFonts w:hint="eastAsia"/>
        </w:rPr>
        <w:t>TSAG</w:t>
      </w:r>
      <w:r w:rsidR="00E43ABD" w:rsidRPr="00E06183">
        <w:rPr>
          <w:rFonts w:hint="eastAsia"/>
        </w:rPr>
        <w:t>、</w:t>
      </w:r>
      <w:r w:rsidR="00E43ABD" w:rsidRPr="00E06183">
        <w:rPr>
          <w:rFonts w:hint="eastAsia"/>
        </w:rPr>
        <w:t>TDAG</w:t>
      </w:r>
      <w:r w:rsidR="00E43ABD" w:rsidRPr="00E06183">
        <w:rPr>
          <w:rFonts w:hint="eastAsia"/>
        </w:rPr>
        <w:t>の</w:t>
      </w:r>
      <w:r w:rsidR="00E43ABD" w:rsidRPr="00E06183">
        <w:rPr>
          <w:rFonts w:hint="eastAsia"/>
        </w:rPr>
        <w:t>3</w:t>
      </w:r>
      <w:r w:rsidR="00E43ABD" w:rsidRPr="00E06183">
        <w:rPr>
          <w:rFonts w:hint="eastAsia"/>
        </w:rPr>
        <w:t>つにおいては統一するという考え方もあるであろうと意見した。</w:t>
      </w:r>
    </w:p>
    <w:p w:rsidR="001A498A" w:rsidRPr="00E06183" w:rsidRDefault="001A498A" w:rsidP="00F20825">
      <w:r w:rsidRPr="00E06183">
        <w:rPr>
          <w:rFonts w:hint="eastAsia"/>
        </w:rPr>
        <w:t>これに対し、スウェーデンは</w:t>
      </w:r>
      <w:r w:rsidR="00ED3E3B" w:rsidRPr="00E06183">
        <w:rPr>
          <w:rFonts w:hint="eastAsia"/>
        </w:rPr>
        <w:t>3</w:t>
      </w:r>
      <w:r w:rsidR="003428AE">
        <w:rPr>
          <w:rFonts w:hint="eastAsia"/>
        </w:rPr>
        <w:t>セクター</w:t>
      </w:r>
      <w:r w:rsidR="00ED3E3B" w:rsidRPr="00E06183">
        <w:rPr>
          <w:rFonts w:hint="eastAsia"/>
        </w:rPr>
        <w:t>で</w:t>
      </w:r>
      <w:r w:rsidRPr="00E06183">
        <w:rPr>
          <w:rFonts w:hint="eastAsia"/>
        </w:rPr>
        <w:t>提出期限を統一することは原則として支持できるとし、ロシア提</w:t>
      </w:r>
      <w:r w:rsidR="00F20825" w:rsidRPr="00E06183">
        <w:rPr>
          <w:rFonts w:hint="eastAsia"/>
        </w:rPr>
        <w:t>案を支持した。ブルガリアもこれに賛同し、各国主管庁が会合前に十分な</w:t>
      </w:r>
      <w:r w:rsidRPr="00E06183">
        <w:rPr>
          <w:rFonts w:hint="eastAsia"/>
        </w:rPr>
        <w:t>審議時間を確保</w:t>
      </w:r>
      <w:r w:rsidR="00ED3E3B" w:rsidRPr="00E06183">
        <w:rPr>
          <w:rFonts w:hint="eastAsia"/>
        </w:rPr>
        <w:t>することが重要であるとしてロシア提案を支持した</w:t>
      </w:r>
      <w:r w:rsidRPr="00E06183">
        <w:rPr>
          <w:rFonts w:hint="eastAsia"/>
        </w:rPr>
        <w:t>。</w:t>
      </w:r>
    </w:p>
    <w:p w:rsidR="00F20825" w:rsidRPr="00E06183" w:rsidRDefault="00ED3E3B" w:rsidP="00F20825">
      <w:r w:rsidRPr="00E06183">
        <w:rPr>
          <w:rFonts w:hint="eastAsia"/>
        </w:rPr>
        <w:t>このような議論を経て、</w:t>
      </w:r>
      <w:r w:rsidR="00E43ABD" w:rsidRPr="00E06183">
        <w:rPr>
          <w:rFonts w:hint="eastAsia"/>
        </w:rPr>
        <w:t>3</w:t>
      </w:r>
      <w:r w:rsidR="003428AE">
        <w:rPr>
          <w:rFonts w:hint="eastAsia"/>
        </w:rPr>
        <w:t>セクター</w:t>
      </w:r>
      <w:r w:rsidR="00E43ABD" w:rsidRPr="00E06183">
        <w:rPr>
          <w:rFonts w:hint="eastAsia"/>
        </w:rPr>
        <w:t>で統一し、提出期限を早めることに一時、ロシアが固執したが、最終的には</w:t>
      </w:r>
      <w:r w:rsidR="00F20825" w:rsidRPr="00E06183">
        <w:rPr>
          <w:rFonts w:hint="eastAsia"/>
        </w:rPr>
        <w:t>WRC</w:t>
      </w:r>
      <w:r w:rsidR="00F20825" w:rsidRPr="00E06183">
        <w:rPr>
          <w:rFonts w:hint="eastAsia"/>
        </w:rPr>
        <w:t>と</w:t>
      </w:r>
      <w:r w:rsidR="00F20825" w:rsidRPr="00E06183">
        <w:rPr>
          <w:rFonts w:hint="eastAsia"/>
        </w:rPr>
        <w:t>RA</w:t>
      </w:r>
      <w:r w:rsidR="00F20825" w:rsidRPr="00E06183">
        <w:rPr>
          <w:rFonts w:hint="eastAsia"/>
        </w:rPr>
        <w:t>においては決議</w:t>
      </w:r>
      <w:r w:rsidR="00F20825" w:rsidRPr="00E06183">
        <w:rPr>
          <w:rFonts w:hint="eastAsia"/>
        </w:rPr>
        <w:t>165</w:t>
      </w:r>
      <w:r w:rsidR="00F20825" w:rsidRPr="00E06183">
        <w:rPr>
          <w:rFonts w:hint="eastAsia"/>
        </w:rPr>
        <w:t>に則って</w:t>
      </w:r>
      <w:r w:rsidR="00F20825" w:rsidRPr="00E06183">
        <w:rPr>
          <w:rFonts w:hint="eastAsia"/>
        </w:rPr>
        <w:t>14</w:t>
      </w:r>
      <w:r w:rsidR="00F20825" w:rsidRPr="00E06183">
        <w:rPr>
          <w:rFonts w:hint="eastAsia"/>
        </w:rPr>
        <w:t>日前の提出期限が適用されることになるが、</w:t>
      </w:r>
      <w:r w:rsidR="00F20825" w:rsidRPr="00E06183">
        <w:rPr>
          <w:rFonts w:hint="eastAsia"/>
        </w:rPr>
        <w:t>SG</w:t>
      </w:r>
      <w:r w:rsidR="00F20825" w:rsidRPr="00E06183">
        <w:rPr>
          <w:rFonts w:hint="eastAsia"/>
        </w:rPr>
        <w:t>や</w:t>
      </w:r>
      <w:r w:rsidR="00F20825" w:rsidRPr="00E06183">
        <w:rPr>
          <w:rFonts w:hint="eastAsia"/>
        </w:rPr>
        <w:t>WP</w:t>
      </w:r>
      <w:r w:rsidR="00F20825" w:rsidRPr="00E06183">
        <w:rPr>
          <w:rFonts w:hint="eastAsia"/>
        </w:rPr>
        <w:t>レベルの提出期限は</w:t>
      </w:r>
      <w:r w:rsidR="003428AE">
        <w:rPr>
          <w:rFonts w:hint="eastAsia"/>
        </w:rPr>
        <w:t>セクター</w:t>
      </w:r>
      <w:r w:rsidR="00F20825" w:rsidRPr="00E06183">
        <w:rPr>
          <w:rFonts w:hint="eastAsia"/>
        </w:rPr>
        <w:t>毎に定められる</w:t>
      </w:r>
      <w:r w:rsidR="00E43ABD" w:rsidRPr="00E06183">
        <w:rPr>
          <w:rFonts w:hint="eastAsia"/>
        </w:rPr>
        <w:t>ことで問題ないとされた。</w:t>
      </w:r>
    </w:p>
    <w:p w:rsidR="00FF174A" w:rsidRPr="00E06183" w:rsidRDefault="00FF174A" w:rsidP="001E2027"/>
    <w:p w:rsidR="00FA5C81" w:rsidRPr="00E06183" w:rsidRDefault="00FA5C81" w:rsidP="00FA5C81">
      <w:pPr>
        <w:pStyle w:val="105pt16pt"/>
      </w:pPr>
      <w:r w:rsidRPr="00E06183">
        <w:rPr>
          <w:rFonts w:hint="eastAsia"/>
        </w:rPr>
        <w:t>Study Group(SG)</w:t>
      </w:r>
      <w:r w:rsidRPr="00E06183">
        <w:rPr>
          <w:rFonts w:hint="eastAsia"/>
        </w:rPr>
        <w:t>活動</w:t>
      </w:r>
    </w:p>
    <w:p w:rsidR="00F618A7" w:rsidRPr="00E06183" w:rsidRDefault="00ED3E3B" w:rsidP="00ED3E3B">
      <w:pPr>
        <w:pStyle w:val="Style205pt11pt"/>
        <w:ind w:firstLine="281"/>
        <w:rPr>
          <w:lang w:val="it-IT"/>
        </w:rPr>
      </w:pPr>
      <w:r w:rsidRPr="00E06183">
        <w:rPr>
          <w:rFonts w:hint="eastAsia"/>
        </w:rPr>
        <w:t xml:space="preserve">3.1 </w:t>
      </w:r>
      <w:r w:rsidR="00903397" w:rsidRPr="00E06183">
        <w:rPr>
          <w:rFonts w:hint="eastAsia"/>
        </w:rPr>
        <w:t>SG</w:t>
      </w:r>
      <w:r w:rsidR="00066FC3" w:rsidRPr="00E06183">
        <w:rPr>
          <w:rFonts w:hint="eastAsia"/>
        </w:rPr>
        <w:t>における</w:t>
      </w:r>
      <w:r w:rsidRPr="00E06183">
        <w:rPr>
          <w:rFonts w:hint="eastAsia"/>
        </w:rPr>
        <w:t>作業方法</w:t>
      </w:r>
    </w:p>
    <w:p w:rsidR="00F6491B" w:rsidRPr="00E06183" w:rsidRDefault="00F6491B" w:rsidP="00F6491B">
      <w:pPr>
        <w:pStyle w:val="a5"/>
        <w:rPr>
          <w:lang w:val="it-IT"/>
        </w:rPr>
      </w:pPr>
      <w:r w:rsidRPr="00E06183">
        <w:rPr>
          <w:rFonts w:hint="eastAsia"/>
        </w:rPr>
        <w:t>入力文書</w:t>
      </w:r>
      <w:r w:rsidRPr="00E06183">
        <w:rPr>
          <w:rFonts w:hint="eastAsia"/>
          <w:lang w:val="it-IT"/>
        </w:rPr>
        <w:t>：</w:t>
      </w:r>
      <w:r w:rsidR="00066FC3" w:rsidRPr="00E06183">
        <w:rPr>
          <w:rFonts w:hint="eastAsia"/>
          <w:lang w:val="it-IT"/>
        </w:rPr>
        <w:t xml:space="preserve"> </w:t>
      </w:r>
      <w:r w:rsidRPr="00E06183">
        <w:rPr>
          <w:rFonts w:hint="eastAsia"/>
          <w:lang w:val="it-IT"/>
        </w:rPr>
        <w:t>Doc./1(</w:t>
      </w:r>
      <w:r w:rsidRPr="00E06183">
        <w:rPr>
          <w:rFonts w:hint="eastAsia"/>
          <w:lang w:val="it-IT"/>
        </w:rPr>
        <w:t>§</w:t>
      </w:r>
      <w:r w:rsidRPr="00E06183">
        <w:rPr>
          <w:rFonts w:hint="eastAsia"/>
          <w:lang w:val="it-IT"/>
        </w:rPr>
        <w:t>4), 3(CHN), 6(I), 15(IRN), 17(USA), 19(SG5</w:t>
      </w:r>
      <w:r w:rsidRPr="00E06183">
        <w:rPr>
          <w:rFonts w:hint="eastAsia"/>
        </w:rPr>
        <w:t>議長</w:t>
      </w:r>
      <w:r w:rsidRPr="00E06183">
        <w:rPr>
          <w:rFonts w:hint="eastAsia"/>
          <w:lang w:val="it-IT"/>
        </w:rPr>
        <w:t>)</w:t>
      </w:r>
    </w:p>
    <w:p w:rsidR="00431117" w:rsidRPr="00E06183" w:rsidRDefault="00431117" w:rsidP="008A5629">
      <w:pPr>
        <w:numPr>
          <w:ilvl w:val="1"/>
          <w:numId w:val="8"/>
        </w:numPr>
        <w:tabs>
          <w:tab w:val="clear" w:pos="1660"/>
          <w:tab w:val="num" w:pos="580"/>
        </w:tabs>
        <w:ind w:left="450" w:hanging="270"/>
      </w:pPr>
      <w:r w:rsidRPr="00E06183">
        <w:rPr>
          <w:rFonts w:hint="eastAsia"/>
        </w:rPr>
        <w:t>BR</w:t>
      </w:r>
      <w:r w:rsidRPr="00E06183">
        <w:rPr>
          <w:rFonts w:hint="eastAsia"/>
        </w:rPr>
        <w:t>からの報告　（</w:t>
      </w:r>
      <w:r w:rsidRPr="00E06183">
        <w:rPr>
          <w:rFonts w:hint="eastAsia"/>
        </w:rPr>
        <w:t>Doc./1(</w:t>
      </w:r>
      <w:r w:rsidRPr="00E06183">
        <w:rPr>
          <w:rFonts w:hint="eastAsia"/>
        </w:rPr>
        <w:t>§</w:t>
      </w:r>
      <w:r w:rsidRPr="00E06183">
        <w:rPr>
          <w:rFonts w:hint="eastAsia"/>
        </w:rPr>
        <w:t>4)</w:t>
      </w:r>
      <w:r w:rsidRPr="00E06183">
        <w:rPr>
          <w:rFonts w:hint="eastAsia"/>
        </w:rPr>
        <w:t>）</w:t>
      </w:r>
    </w:p>
    <w:p w:rsidR="00431117" w:rsidRPr="00E06183" w:rsidRDefault="007E5CBD" w:rsidP="00F618A7">
      <w:r w:rsidRPr="00E06183">
        <w:rPr>
          <w:rFonts w:hint="eastAsia"/>
        </w:rPr>
        <w:t>BR</w:t>
      </w:r>
      <w:r w:rsidRPr="00E06183">
        <w:rPr>
          <w:rFonts w:hint="eastAsia"/>
        </w:rPr>
        <w:t>から</w:t>
      </w:r>
      <w:r w:rsidRPr="00E06183">
        <w:rPr>
          <w:rFonts w:hint="eastAsia"/>
        </w:rPr>
        <w:t>SG</w:t>
      </w:r>
      <w:r w:rsidRPr="00E06183">
        <w:rPr>
          <w:rFonts w:hint="eastAsia"/>
        </w:rPr>
        <w:t>の</w:t>
      </w:r>
      <w:r w:rsidR="00F618A7" w:rsidRPr="00E06183">
        <w:rPr>
          <w:rFonts w:hint="eastAsia"/>
        </w:rPr>
        <w:t>作業方法</w:t>
      </w:r>
      <w:r w:rsidRPr="00E06183">
        <w:rPr>
          <w:rFonts w:hint="eastAsia"/>
        </w:rPr>
        <w:t>、</w:t>
      </w:r>
      <w:r w:rsidRPr="00E06183">
        <w:rPr>
          <w:rFonts w:hint="eastAsia"/>
        </w:rPr>
        <w:t>WRC-12</w:t>
      </w:r>
      <w:r w:rsidRPr="00E06183">
        <w:rPr>
          <w:rFonts w:hint="eastAsia"/>
        </w:rPr>
        <w:t>への準備等について報告がなされ、</w:t>
      </w:r>
      <w:r w:rsidRPr="00E06183">
        <w:rPr>
          <w:rFonts w:hint="eastAsia"/>
        </w:rPr>
        <w:t>SG</w:t>
      </w:r>
      <w:r w:rsidRPr="00E06183">
        <w:rPr>
          <w:rFonts w:hint="eastAsia"/>
        </w:rPr>
        <w:t>の活動により</w:t>
      </w:r>
      <w:r w:rsidRPr="00E06183">
        <w:rPr>
          <w:rFonts w:hint="eastAsia"/>
        </w:rPr>
        <w:t>CPM</w:t>
      </w:r>
      <w:r w:rsidRPr="00E06183">
        <w:rPr>
          <w:rFonts w:hint="eastAsia"/>
        </w:rPr>
        <w:t>報告書内のテキストがすべて完成し、現在は</w:t>
      </w:r>
      <w:r w:rsidRPr="00E06183">
        <w:rPr>
          <w:rFonts w:hint="eastAsia"/>
        </w:rPr>
        <w:t>CPM</w:t>
      </w:r>
      <w:r w:rsidRPr="00E06183">
        <w:rPr>
          <w:rFonts w:hint="eastAsia"/>
        </w:rPr>
        <w:t>報告書内で参照されている議題に関連した報告書作成が</w:t>
      </w:r>
      <w:r w:rsidR="00A7186B">
        <w:rPr>
          <w:rFonts w:hint="eastAsia"/>
        </w:rPr>
        <w:t>各</w:t>
      </w:r>
      <w:r w:rsidR="00A7186B">
        <w:rPr>
          <w:rFonts w:hint="eastAsia"/>
        </w:rPr>
        <w:t>SG</w:t>
      </w:r>
      <w:r w:rsidR="00A7186B">
        <w:rPr>
          <w:rFonts w:hint="eastAsia"/>
        </w:rPr>
        <w:t>にて</w:t>
      </w:r>
      <w:r w:rsidRPr="00E06183">
        <w:rPr>
          <w:rFonts w:hint="eastAsia"/>
        </w:rPr>
        <w:t>進められていること、会議の電子化が順調に進んでいること、</w:t>
      </w:r>
      <w:r w:rsidR="00A7186B">
        <w:rPr>
          <w:rFonts w:hint="eastAsia"/>
        </w:rPr>
        <w:t>会議室の不足問題が</w:t>
      </w:r>
      <w:r w:rsidRPr="00E06183">
        <w:rPr>
          <w:rFonts w:hint="eastAsia"/>
        </w:rPr>
        <w:t>引き続き</w:t>
      </w:r>
      <w:r w:rsidR="00A7186B">
        <w:rPr>
          <w:rFonts w:hint="eastAsia"/>
        </w:rPr>
        <w:t>障害</w:t>
      </w:r>
      <w:r w:rsidRPr="00E06183">
        <w:rPr>
          <w:rFonts w:hint="eastAsia"/>
        </w:rPr>
        <w:t>となっており、会議室</w:t>
      </w:r>
      <w:r w:rsidRPr="00E06183">
        <w:rPr>
          <w:rFonts w:hint="eastAsia"/>
        </w:rPr>
        <w:t>B</w:t>
      </w:r>
      <w:r w:rsidRPr="00E06183">
        <w:rPr>
          <w:rFonts w:hint="eastAsia"/>
        </w:rPr>
        <w:t>の改装も予定されていることから</w:t>
      </w:r>
      <w:r w:rsidR="008802B0" w:rsidRPr="00E06183">
        <w:rPr>
          <w:rFonts w:hint="eastAsia"/>
        </w:rPr>
        <w:t>更に</w:t>
      </w:r>
      <w:r w:rsidRPr="00E06183">
        <w:rPr>
          <w:rFonts w:hint="eastAsia"/>
        </w:rPr>
        <w:t>深刻化する懸念があること、などが説明された。</w:t>
      </w:r>
      <w:r w:rsidR="00A7186B">
        <w:rPr>
          <w:rFonts w:hint="eastAsia"/>
        </w:rPr>
        <w:t>特に</w:t>
      </w:r>
      <w:r w:rsidR="00431117" w:rsidRPr="00E06183">
        <w:rPr>
          <w:rFonts w:hint="eastAsia"/>
        </w:rPr>
        <w:t>会議室</w:t>
      </w:r>
      <w:r w:rsidR="00431117" w:rsidRPr="00E06183">
        <w:rPr>
          <w:rFonts w:hint="eastAsia"/>
        </w:rPr>
        <w:t>B</w:t>
      </w:r>
      <w:r w:rsidR="00431117" w:rsidRPr="00E06183">
        <w:rPr>
          <w:rFonts w:hint="eastAsia"/>
        </w:rPr>
        <w:t>の改装は</w:t>
      </w:r>
      <w:r w:rsidR="00431117" w:rsidRPr="00E06183">
        <w:rPr>
          <w:rFonts w:hint="eastAsia"/>
        </w:rPr>
        <w:t>2010</w:t>
      </w:r>
      <w:r w:rsidR="00431117" w:rsidRPr="00E06183">
        <w:rPr>
          <w:rFonts w:hint="eastAsia"/>
        </w:rPr>
        <w:t>年</w:t>
      </w:r>
      <w:r w:rsidR="00431117" w:rsidRPr="00E06183">
        <w:rPr>
          <w:rFonts w:hint="eastAsia"/>
        </w:rPr>
        <w:t>11</w:t>
      </w:r>
      <w:r w:rsidR="00431117" w:rsidRPr="00E06183">
        <w:rPr>
          <w:rFonts w:hint="eastAsia"/>
        </w:rPr>
        <w:t>月まで開始されないことになったというスケジュールの遅れもあり、この会議室不足問題は今後も改善する見通しが立っていない。これについてフランスがどのような対応策を考えているのかを質問し、</w:t>
      </w:r>
      <w:r w:rsidR="00431117" w:rsidRPr="00E06183">
        <w:rPr>
          <w:rFonts w:hint="eastAsia"/>
        </w:rPr>
        <w:t>BR</w:t>
      </w:r>
      <w:r w:rsidR="00431117" w:rsidRPr="00E06183">
        <w:rPr>
          <w:rFonts w:hint="eastAsia"/>
        </w:rPr>
        <w:t>は他施設の会議室を利用することも検討中であると回答した。</w:t>
      </w:r>
    </w:p>
    <w:p w:rsidR="00F618A7" w:rsidRDefault="007E5CBD" w:rsidP="00F618A7">
      <w:r w:rsidRPr="00E06183">
        <w:rPr>
          <w:rFonts w:hint="eastAsia"/>
        </w:rPr>
        <w:t>また、監視ハンドブック（</w:t>
      </w:r>
      <w:r w:rsidRPr="00E06183">
        <w:rPr>
          <w:rFonts w:hint="eastAsia"/>
        </w:rPr>
        <w:t>2011</w:t>
      </w:r>
      <w:r w:rsidRPr="00E06183">
        <w:rPr>
          <w:rFonts w:hint="eastAsia"/>
        </w:rPr>
        <w:t>年版）が完成したこと、報告書</w:t>
      </w:r>
      <w:r w:rsidRPr="00E06183">
        <w:rPr>
          <w:rFonts w:hint="eastAsia"/>
        </w:rPr>
        <w:t>ITU-R</w:t>
      </w:r>
      <w:r w:rsidR="00C570AB" w:rsidRPr="00E06183">
        <w:rPr>
          <w:rFonts w:hint="eastAsia"/>
        </w:rPr>
        <w:t xml:space="preserve"> M.2176</w:t>
      </w:r>
      <w:r w:rsidR="00C570AB" w:rsidRPr="00E06183">
        <w:rPr>
          <w:rFonts w:hint="eastAsia"/>
        </w:rPr>
        <w:t xml:space="preserve">　（</w:t>
      </w:r>
      <w:r w:rsidRPr="00E06183">
        <w:rPr>
          <w:rFonts w:hint="eastAsia"/>
        </w:rPr>
        <w:t>IMT-Advanced</w:t>
      </w:r>
      <w:r w:rsidRPr="00E06183">
        <w:rPr>
          <w:rFonts w:hint="eastAsia"/>
        </w:rPr>
        <w:t>の衛星無線インターフェイスに関するビジョンと要件</w:t>
      </w:r>
      <w:r w:rsidR="00C570AB" w:rsidRPr="00E06183">
        <w:rPr>
          <w:rFonts w:hint="eastAsia"/>
        </w:rPr>
        <w:t>）</w:t>
      </w:r>
      <w:r w:rsidRPr="00E06183">
        <w:rPr>
          <w:rFonts w:hint="eastAsia"/>
        </w:rPr>
        <w:t>が完成し、これに関する勧告作成が進められていること、</w:t>
      </w:r>
      <w:r w:rsidR="00C570AB" w:rsidRPr="00E06183">
        <w:rPr>
          <w:rFonts w:hint="eastAsia"/>
        </w:rPr>
        <w:t>SG4</w:t>
      </w:r>
      <w:r w:rsidR="00C570AB" w:rsidRPr="00E06183">
        <w:rPr>
          <w:rFonts w:hint="eastAsia"/>
        </w:rPr>
        <w:t>と</w:t>
      </w:r>
      <w:r w:rsidR="00C570AB" w:rsidRPr="00E06183">
        <w:rPr>
          <w:rFonts w:hint="eastAsia"/>
        </w:rPr>
        <w:t>SG5</w:t>
      </w:r>
      <w:r w:rsidR="00C570AB" w:rsidRPr="00E06183">
        <w:rPr>
          <w:rFonts w:hint="eastAsia"/>
        </w:rPr>
        <w:t>の協働により、</w:t>
      </w:r>
      <w:r w:rsidRPr="00E06183">
        <w:rPr>
          <w:rFonts w:hint="eastAsia"/>
        </w:rPr>
        <w:t>報告書</w:t>
      </w:r>
      <w:r w:rsidR="00C570AB" w:rsidRPr="00E06183">
        <w:rPr>
          <w:rFonts w:hint="eastAsia"/>
        </w:rPr>
        <w:t>ITU-R S.2199</w:t>
      </w:r>
      <w:r w:rsidR="00C570AB" w:rsidRPr="00E06183">
        <w:rPr>
          <w:rFonts w:hint="eastAsia"/>
        </w:rPr>
        <w:t xml:space="preserve">　（</w:t>
      </w:r>
      <w:r w:rsidR="00C570AB" w:rsidRPr="00E06183">
        <w:rPr>
          <w:rFonts w:hint="eastAsia"/>
        </w:rPr>
        <w:t>3.4</w:t>
      </w:r>
      <w:r w:rsidR="00C570AB" w:rsidRPr="00E06183">
        <w:rPr>
          <w:rFonts w:hint="eastAsia"/>
        </w:rPr>
        <w:t>～</w:t>
      </w:r>
      <w:r w:rsidR="00C570AB" w:rsidRPr="00E06183">
        <w:rPr>
          <w:rFonts w:hint="eastAsia"/>
        </w:rPr>
        <w:t>4.2GHz</w:t>
      </w:r>
      <w:r w:rsidR="00C570AB" w:rsidRPr="00E06183">
        <w:rPr>
          <w:rFonts w:hint="eastAsia"/>
        </w:rPr>
        <w:t>帯の</w:t>
      </w:r>
      <w:r w:rsidRPr="00E06183">
        <w:rPr>
          <w:rFonts w:hint="eastAsia"/>
        </w:rPr>
        <w:t>ブロードバンド無線アクセス（</w:t>
      </w:r>
      <w:r w:rsidRPr="00E06183">
        <w:rPr>
          <w:rFonts w:hint="eastAsia"/>
        </w:rPr>
        <w:t>BWA</w:t>
      </w:r>
      <w:r w:rsidRPr="00E06183">
        <w:rPr>
          <w:rFonts w:hint="eastAsia"/>
        </w:rPr>
        <w:t>）システムと固定衛星業務（</w:t>
      </w:r>
      <w:r w:rsidRPr="00E06183">
        <w:rPr>
          <w:rFonts w:hint="eastAsia"/>
        </w:rPr>
        <w:t>FSS</w:t>
      </w:r>
      <w:r w:rsidRPr="00E06183">
        <w:rPr>
          <w:rFonts w:hint="eastAsia"/>
        </w:rPr>
        <w:t>）</w:t>
      </w:r>
      <w:r w:rsidR="00C570AB" w:rsidRPr="00E06183">
        <w:rPr>
          <w:rFonts w:hint="eastAsia"/>
        </w:rPr>
        <w:t>共用検討に関する研究）が完成したこと</w:t>
      </w:r>
      <w:r w:rsidR="00474DF0" w:rsidRPr="00E06183">
        <w:rPr>
          <w:rFonts w:hint="eastAsia"/>
        </w:rPr>
        <w:t>、</w:t>
      </w:r>
      <w:r w:rsidR="00474DF0" w:rsidRPr="00E06183">
        <w:rPr>
          <w:rFonts w:hint="eastAsia"/>
        </w:rPr>
        <w:t>SG6</w:t>
      </w:r>
      <w:r w:rsidR="00474DF0" w:rsidRPr="00E06183">
        <w:rPr>
          <w:rFonts w:hint="eastAsia"/>
        </w:rPr>
        <w:t>が</w:t>
      </w:r>
      <w:r w:rsidR="00474DF0" w:rsidRPr="00E06183">
        <w:t>ITU-T</w:t>
      </w:r>
      <w:r w:rsidR="007F458C" w:rsidRPr="00E06183">
        <w:rPr>
          <w:rFonts w:hint="eastAsia"/>
        </w:rPr>
        <w:t>及び</w:t>
      </w:r>
      <w:r w:rsidR="00474DF0" w:rsidRPr="00E06183">
        <w:t>EBU</w:t>
      </w:r>
      <w:r w:rsidR="00474DF0" w:rsidRPr="00E06183">
        <w:rPr>
          <w:rFonts w:hint="eastAsia"/>
        </w:rPr>
        <w:t>との共催で</w:t>
      </w:r>
      <w:r w:rsidR="003428AE">
        <w:rPr>
          <w:rFonts w:hint="eastAsia"/>
        </w:rPr>
        <w:t>アクセシビリティー</w:t>
      </w:r>
      <w:r w:rsidR="00474DF0" w:rsidRPr="00E06183">
        <w:rPr>
          <w:rFonts w:hint="eastAsia"/>
        </w:rPr>
        <w:t>と放送、</w:t>
      </w:r>
      <w:r w:rsidR="00474DF0" w:rsidRPr="00E06183">
        <w:rPr>
          <w:rFonts w:hint="eastAsia"/>
        </w:rPr>
        <w:t>IPTV</w:t>
      </w:r>
      <w:r w:rsidR="00474DF0" w:rsidRPr="00E06183">
        <w:rPr>
          <w:rFonts w:hint="eastAsia"/>
        </w:rPr>
        <w:t>に関するワークショップを開催し、報告書</w:t>
      </w:r>
      <w:r w:rsidR="00474DF0" w:rsidRPr="00E06183">
        <w:rPr>
          <w:rFonts w:hint="eastAsia"/>
        </w:rPr>
        <w:t>ITU-R BT.2207</w:t>
      </w:r>
      <w:r w:rsidR="00474DF0" w:rsidRPr="00E06183">
        <w:rPr>
          <w:rFonts w:hint="eastAsia"/>
        </w:rPr>
        <w:t>（身体障害者向けの放送業務の</w:t>
      </w:r>
      <w:r w:rsidR="003428AE">
        <w:rPr>
          <w:rFonts w:hint="eastAsia"/>
        </w:rPr>
        <w:t>アクセシビリティー</w:t>
      </w:r>
      <w:r w:rsidR="00474DF0" w:rsidRPr="00E06183">
        <w:rPr>
          <w:rFonts w:hint="eastAsia"/>
        </w:rPr>
        <w:t>）が完成したこと、</w:t>
      </w:r>
      <w:r w:rsidR="00C570AB" w:rsidRPr="00E06183">
        <w:rPr>
          <w:rFonts w:hint="eastAsia"/>
        </w:rPr>
        <w:t>など</w:t>
      </w:r>
      <w:r w:rsidR="00431117" w:rsidRPr="00E06183">
        <w:rPr>
          <w:rFonts w:hint="eastAsia"/>
        </w:rPr>
        <w:t>SG</w:t>
      </w:r>
      <w:r w:rsidR="00431117" w:rsidRPr="00E06183">
        <w:rPr>
          <w:rFonts w:hint="eastAsia"/>
        </w:rPr>
        <w:t>における重要な活動実績のいくつか</w:t>
      </w:r>
      <w:r w:rsidR="00C570AB" w:rsidRPr="00E06183">
        <w:rPr>
          <w:rFonts w:hint="eastAsia"/>
        </w:rPr>
        <w:t>が報告された。</w:t>
      </w:r>
    </w:p>
    <w:p w:rsidR="00A7186B" w:rsidRPr="00E06183" w:rsidRDefault="00A7186B" w:rsidP="00A7186B">
      <w:pPr>
        <w:numPr>
          <w:ilvl w:val="1"/>
          <w:numId w:val="8"/>
        </w:numPr>
        <w:tabs>
          <w:tab w:val="clear" w:pos="1660"/>
          <w:tab w:val="num" w:pos="580"/>
        </w:tabs>
        <w:ind w:left="450" w:hanging="270"/>
      </w:pPr>
      <w:r w:rsidRPr="00E06183">
        <w:rPr>
          <w:rFonts w:hint="eastAsia"/>
        </w:rPr>
        <w:t>AAP</w:t>
      </w:r>
      <w:r w:rsidRPr="00E06183">
        <w:rPr>
          <w:rFonts w:hint="eastAsia"/>
        </w:rPr>
        <w:t>（</w:t>
      </w:r>
      <w:r w:rsidRPr="00E06183">
        <w:rPr>
          <w:rFonts w:hint="eastAsia"/>
        </w:rPr>
        <w:t>Al</w:t>
      </w:r>
      <w:r w:rsidRPr="00E06183">
        <w:t xml:space="preserve">ternative </w:t>
      </w:r>
      <w:r w:rsidRPr="00E06183">
        <w:rPr>
          <w:rFonts w:hint="eastAsia"/>
        </w:rPr>
        <w:t>A</w:t>
      </w:r>
      <w:r w:rsidRPr="00E06183">
        <w:t xml:space="preserve">pproval </w:t>
      </w:r>
      <w:r w:rsidRPr="00E06183">
        <w:rPr>
          <w:rFonts w:hint="eastAsia"/>
        </w:rPr>
        <w:t>P</w:t>
      </w:r>
      <w:r w:rsidRPr="00E06183">
        <w:t>rocedure</w:t>
      </w:r>
      <w:r w:rsidRPr="00E06183">
        <w:rPr>
          <w:rFonts w:hint="eastAsia"/>
        </w:rPr>
        <w:t>）の勧告への適用　（</w:t>
      </w:r>
      <w:r w:rsidRPr="00E06183">
        <w:rPr>
          <w:rFonts w:hint="eastAsia"/>
        </w:rPr>
        <w:t>Doc./3</w:t>
      </w:r>
      <w:r w:rsidRPr="00E06183">
        <w:rPr>
          <w:rFonts w:hint="eastAsia"/>
        </w:rPr>
        <w:t>）</w:t>
      </w:r>
    </w:p>
    <w:p w:rsidR="00A7186B" w:rsidRPr="00E06183" w:rsidRDefault="00A7186B" w:rsidP="00A7186B">
      <w:r w:rsidRPr="00E06183">
        <w:rPr>
          <w:rFonts w:hint="eastAsia"/>
        </w:rPr>
        <w:t>現在、</w:t>
      </w:r>
      <w:r w:rsidRPr="00E06183">
        <w:rPr>
          <w:rFonts w:hint="eastAsia"/>
        </w:rPr>
        <w:t>SG6</w:t>
      </w:r>
      <w:r w:rsidRPr="00E06183">
        <w:rPr>
          <w:rFonts w:hint="eastAsia"/>
        </w:rPr>
        <w:t>においてはそれぞれの課題について、その課題から作成された勧告が</w:t>
      </w:r>
      <w:r w:rsidRPr="00E06183">
        <w:rPr>
          <w:rFonts w:hint="eastAsia"/>
        </w:rPr>
        <w:t>AAP</w:t>
      </w:r>
      <w:r w:rsidRPr="00E06183">
        <w:rPr>
          <w:rFonts w:hint="eastAsia"/>
        </w:rPr>
        <w:t>（</w:t>
      </w:r>
      <w:r w:rsidRPr="00E06183">
        <w:t>Alternative Approval Procedure</w:t>
      </w:r>
      <w:r w:rsidRPr="00E06183">
        <w:rPr>
          <w:rFonts w:hint="eastAsia"/>
        </w:rPr>
        <w:t>）で承認できるかどうかが分かるように、研究課題が作成された時点で明示され</w:t>
      </w:r>
      <w:r>
        <w:rPr>
          <w:rFonts w:hint="eastAsia"/>
        </w:rPr>
        <w:t>ている</w:t>
      </w:r>
      <w:r w:rsidRPr="00E06183">
        <w:rPr>
          <w:rFonts w:hint="eastAsia"/>
        </w:rPr>
        <w:t>が、他の</w:t>
      </w:r>
      <w:r w:rsidRPr="00E06183">
        <w:rPr>
          <w:rFonts w:hint="eastAsia"/>
        </w:rPr>
        <w:t>SG</w:t>
      </w:r>
      <w:r w:rsidRPr="00E06183">
        <w:rPr>
          <w:rFonts w:hint="eastAsia"/>
        </w:rPr>
        <w:t>ではそのような</w:t>
      </w:r>
      <w:r w:rsidR="00723D0E">
        <w:rPr>
          <w:rFonts w:hint="eastAsia"/>
        </w:rPr>
        <w:t>実例がなく</w:t>
      </w:r>
      <w:r w:rsidR="00723D0E">
        <w:rPr>
          <w:rFonts w:hint="eastAsia"/>
        </w:rPr>
        <w:t>AAP</w:t>
      </w:r>
      <w:r w:rsidR="00C55346">
        <w:rPr>
          <w:rFonts w:hint="eastAsia"/>
        </w:rPr>
        <w:t>の</w:t>
      </w:r>
      <w:r w:rsidR="00723D0E">
        <w:rPr>
          <w:rFonts w:hint="eastAsia"/>
        </w:rPr>
        <w:t>実質</w:t>
      </w:r>
      <w:r w:rsidRPr="00E06183">
        <w:rPr>
          <w:rFonts w:hint="eastAsia"/>
        </w:rPr>
        <w:t>運用がなされていないため、</w:t>
      </w:r>
      <w:r w:rsidR="00723D0E">
        <w:rPr>
          <w:rFonts w:hint="eastAsia"/>
        </w:rPr>
        <w:t>規制事項に関係しない課題などについては、</w:t>
      </w:r>
      <w:r w:rsidR="00723D0E">
        <w:rPr>
          <w:rFonts w:hint="eastAsia"/>
        </w:rPr>
        <w:t>AAP</w:t>
      </w:r>
      <w:r w:rsidR="00723D0E">
        <w:rPr>
          <w:rFonts w:hint="eastAsia"/>
        </w:rPr>
        <w:t>の精神を促進</w:t>
      </w:r>
      <w:r w:rsidRPr="00E06183">
        <w:rPr>
          <w:rFonts w:hint="eastAsia"/>
        </w:rPr>
        <w:t>すべきではないかとの中国からの寄書（</w:t>
      </w:r>
      <w:r w:rsidRPr="00E06183">
        <w:rPr>
          <w:rFonts w:hint="eastAsia"/>
        </w:rPr>
        <w:t>Doc./3</w:t>
      </w:r>
      <w:r w:rsidRPr="00E06183">
        <w:rPr>
          <w:rFonts w:hint="eastAsia"/>
        </w:rPr>
        <w:t>）が審議された。</w:t>
      </w:r>
      <w:r w:rsidR="00C55346">
        <w:rPr>
          <w:rFonts w:hint="eastAsia"/>
        </w:rPr>
        <w:t>本提案の意図は、「</w:t>
      </w:r>
      <w:r w:rsidR="00C55346">
        <w:rPr>
          <w:rFonts w:hint="eastAsia"/>
        </w:rPr>
        <w:t>ITU-R</w:t>
      </w:r>
      <w:r w:rsidR="00C55346">
        <w:rPr>
          <w:rFonts w:hint="eastAsia"/>
        </w:rPr>
        <w:t>でも規制に関連しない研究も行っている</w:t>
      </w:r>
      <w:r w:rsidR="0030790F">
        <w:rPr>
          <w:rFonts w:hint="eastAsia"/>
        </w:rPr>
        <w:t>」</w:t>
      </w:r>
      <w:r w:rsidR="00C55346">
        <w:rPr>
          <w:rFonts w:hint="eastAsia"/>
        </w:rPr>
        <w:t>ことをアピールし、</w:t>
      </w:r>
      <w:r w:rsidR="00C55346">
        <w:rPr>
          <w:rFonts w:hint="eastAsia"/>
        </w:rPr>
        <w:t xml:space="preserve">Academia </w:t>
      </w:r>
      <w:r w:rsidR="00C55346">
        <w:rPr>
          <w:rFonts w:hint="eastAsia"/>
        </w:rPr>
        <w:t>組織</w:t>
      </w:r>
      <w:r w:rsidR="0030790F">
        <w:rPr>
          <w:rFonts w:hint="eastAsia"/>
        </w:rPr>
        <w:t>からの参加を奨励すべき点にあったと思われる。</w:t>
      </w:r>
      <w:r w:rsidRPr="00E06183">
        <w:rPr>
          <w:rFonts w:hint="eastAsia"/>
        </w:rPr>
        <w:t>イランはこの提案を基本的に支持し、課題が設定される時点で</w:t>
      </w:r>
      <w:r w:rsidRPr="00E06183">
        <w:rPr>
          <w:rFonts w:hint="eastAsia"/>
        </w:rPr>
        <w:t>AAP</w:t>
      </w:r>
      <w:r w:rsidRPr="00E06183">
        <w:rPr>
          <w:rFonts w:hint="eastAsia"/>
        </w:rPr>
        <w:t>が適用できるかどうかを定め、後に作成される勧告の承認</w:t>
      </w:r>
      <w:r w:rsidR="008802B0" w:rsidRPr="00E06183">
        <w:rPr>
          <w:rFonts w:hint="eastAsia"/>
        </w:rPr>
        <w:t>手続</w:t>
      </w:r>
      <w:r w:rsidRPr="00E06183">
        <w:rPr>
          <w:rFonts w:hint="eastAsia"/>
        </w:rPr>
        <w:t>に適用</w:t>
      </w:r>
      <w:r w:rsidR="00C55346">
        <w:rPr>
          <w:rFonts w:hint="eastAsia"/>
        </w:rPr>
        <w:t>する</w:t>
      </w:r>
      <w:r w:rsidRPr="00E06183">
        <w:rPr>
          <w:rFonts w:hint="eastAsia"/>
        </w:rPr>
        <w:t>ような運用</w:t>
      </w:r>
      <w:r w:rsidR="00C55346">
        <w:rPr>
          <w:rFonts w:hint="eastAsia"/>
        </w:rPr>
        <w:t>（決議</w:t>
      </w:r>
      <w:r w:rsidR="00C55346">
        <w:rPr>
          <w:rFonts w:hint="eastAsia"/>
        </w:rPr>
        <w:t>ITU-R 45</w:t>
      </w:r>
      <w:r w:rsidR="00C55346">
        <w:rPr>
          <w:rFonts w:hint="eastAsia"/>
        </w:rPr>
        <w:t>の規定）</w:t>
      </w:r>
      <w:r w:rsidR="0030790F">
        <w:rPr>
          <w:rFonts w:hint="eastAsia"/>
        </w:rPr>
        <w:t>は</w:t>
      </w:r>
      <w:r w:rsidRPr="00E06183">
        <w:rPr>
          <w:rFonts w:hint="eastAsia"/>
        </w:rPr>
        <w:t>ITU-R</w:t>
      </w:r>
      <w:r w:rsidRPr="00E06183">
        <w:rPr>
          <w:rFonts w:hint="eastAsia"/>
        </w:rPr>
        <w:t>でもできるとした。フランスは</w:t>
      </w:r>
      <w:r w:rsidRPr="00E06183">
        <w:rPr>
          <w:rFonts w:hint="eastAsia"/>
        </w:rPr>
        <w:t>ITU-R</w:t>
      </w:r>
      <w:r w:rsidRPr="00E06183">
        <w:rPr>
          <w:rFonts w:hint="eastAsia"/>
        </w:rPr>
        <w:t>と</w:t>
      </w:r>
      <w:r w:rsidRPr="00E06183">
        <w:rPr>
          <w:rFonts w:hint="eastAsia"/>
        </w:rPr>
        <w:t>ITU-T</w:t>
      </w:r>
      <w:r w:rsidRPr="00E06183">
        <w:rPr>
          <w:rFonts w:hint="eastAsia"/>
        </w:rPr>
        <w:t>で</w:t>
      </w:r>
      <w:r w:rsidRPr="00E06183">
        <w:rPr>
          <w:rFonts w:hint="eastAsia"/>
        </w:rPr>
        <w:t>AAP</w:t>
      </w:r>
      <w:r w:rsidRPr="00E06183">
        <w:rPr>
          <w:rFonts w:hint="eastAsia"/>
        </w:rPr>
        <w:t>に関する承認プロセスを統一化し、承認にかかる時間をより短縮化する方向で調整することには価値があるとした。サウジアラビアは</w:t>
      </w:r>
      <w:r w:rsidRPr="00E06183">
        <w:rPr>
          <w:rFonts w:hint="eastAsia"/>
        </w:rPr>
        <w:t>RA</w:t>
      </w:r>
      <w:r w:rsidRPr="00E06183">
        <w:rPr>
          <w:rFonts w:hint="eastAsia"/>
        </w:rPr>
        <w:t>で結論を出すべきであると主張した。</w:t>
      </w:r>
    </w:p>
    <w:p w:rsidR="00A7186B" w:rsidRPr="00E06183" w:rsidRDefault="00A7186B" w:rsidP="00A7186B">
      <w:r w:rsidRPr="00E06183">
        <w:rPr>
          <w:rFonts w:hint="eastAsia"/>
        </w:rPr>
        <w:t>一方、</w:t>
      </w:r>
      <w:r w:rsidRPr="00E06183">
        <w:rPr>
          <w:rFonts w:hint="eastAsia"/>
        </w:rPr>
        <w:t>SG1</w:t>
      </w:r>
      <w:r w:rsidRPr="00E06183">
        <w:rPr>
          <w:rFonts w:hint="eastAsia"/>
        </w:rPr>
        <w:t>議長は決議</w:t>
      </w:r>
      <w:r w:rsidRPr="00E06183">
        <w:rPr>
          <w:rFonts w:hint="eastAsia"/>
        </w:rPr>
        <w:t>ITU-R 45</w:t>
      </w:r>
      <w:r w:rsidRPr="00E06183">
        <w:rPr>
          <w:rFonts w:hint="eastAsia"/>
        </w:rPr>
        <w:t>で定められている</w:t>
      </w:r>
      <w:r w:rsidRPr="00E06183">
        <w:rPr>
          <w:rFonts w:hint="eastAsia"/>
        </w:rPr>
        <w:t>AAP</w:t>
      </w:r>
      <w:r w:rsidRPr="00E06183">
        <w:rPr>
          <w:rFonts w:hint="eastAsia"/>
        </w:rPr>
        <w:t>はもはや利用されておらず、研究課題にも</w:t>
      </w:r>
      <w:r w:rsidRPr="00E06183">
        <w:rPr>
          <w:rFonts w:hint="eastAsia"/>
        </w:rPr>
        <w:t>AAP</w:t>
      </w:r>
      <w:r w:rsidRPr="00E06183">
        <w:rPr>
          <w:rFonts w:hint="eastAsia"/>
        </w:rPr>
        <w:t>の適用を明示</w:t>
      </w:r>
      <w:r w:rsidR="00C55346">
        <w:rPr>
          <w:rFonts w:hint="eastAsia"/>
        </w:rPr>
        <w:t>した実例</w:t>
      </w:r>
      <w:r w:rsidRPr="00E06183">
        <w:rPr>
          <w:rFonts w:hint="eastAsia"/>
        </w:rPr>
        <w:t>は</w:t>
      </w:r>
      <w:r w:rsidR="00C55346">
        <w:rPr>
          <w:rFonts w:hint="eastAsia"/>
        </w:rPr>
        <w:t>ほとんど</w:t>
      </w:r>
      <w:r w:rsidRPr="00E06183">
        <w:rPr>
          <w:rFonts w:hint="eastAsia"/>
        </w:rPr>
        <w:t>なく、通常の承認と</w:t>
      </w:r>
      <w:r w:rsidRPr="00E06183">
        <w:rPr>
          <w:rFonts w:hint="eastAsia"/>
        </w:rPr>
        <w:t>PSAA</w:t>
      </w:r>
      <w:r w:rsidRPr="00E06183">
        <w:rPr>
          <w:rFonts w:hint="eastAsia"/>
        </w:rPr>
        <w:t>の承認の</w:t>
      </w:r>
      <w:r w:rsidRPr="00E06183">
        <w:rPr>
          <w:rFonts w:hint="eastAsia"/>
        </w:rPr>
        <w:t>2</w:t>
      </w:r>
      <w:r w:rsidRPr="00E06183">
        <w:rPr>
          <w:rFonts w:hint="eastAsia"/>
        </w:rPr>
        <w:t>種類（決議</w:t>
      </w:r>
      <w:r w:rsidRPr="00E06183">
        <w:rPr>
          <w:rFonts w:hint="eastAsia"/>
        </w:rPr>
        <w:t>ITU-R 1</w:t>
      </w:r>
      <w:r w:rsidRPr="00E06183">
        <w:rPr>
          <w:rFonts w:hint="eastAsia"/>
        </w:rPr>
        <w:t>にて定義されている）が実質的な承認プロセスとなっており、</w:t>
      </w:r>
      <w:r w:rsidR="00C55346">
        <w:rPr>
          <w:rFonts w:hint="eastAsia"/>
        </w:rPr>
        <w:t>また</w:t>
      </w:r>
      <w:r w:rsidR="00C55346">
        <w:rPr>
          <w:rFonts w:hint="eastAsia"/>
        </w:rPr>
        <w:t>PSAA</w:t>
      </w:r>
      <w:r w:rsidR="00C55346">
        <w:rPr>
          <w:rFonts w:hint="eastAsia"/>
        </w:rPr>
        <w:t>は</w:t>
      </w:r>
      <w:r w:rsidR="00C55346">
        <w:rPr>
          <w:rFonts w:hint="eastAsia"/>
        </w:rPr>
        <w:t>AAP</w:t>
      </w:r>
      <w:r w:rsidR="00C55346">
        <w:rPr>
          <w:rFonts w:hint="eastAsia"/>
        </w:rPr>
        <w:t>と実質同様の簡易</w:t>
      </w:r>
      <w:r w:rsidR="008802B0">
        <w:rPr>
          <w:rFonts w:hint="eastAsia"/>
        </w:rPr>
        <w:t>手続</w:t>
      </w:r>
      <w:r w:rsidR="00C55346">
        <w:rPr>
          <w:rFonts w:hint="eastAsia"/>
        </w:rPr>
        <w:t>を採用しているので、</w:t>
      </w:r>
      <w:r w:rsidRPr="00E06183">
        <w:rPr>
          <w:rFonts w:hint="eastAsia"/>
        </w:rPr>
        <w:t>このことを考慮すれば</w:t>
      </w:r>
      <w:r>
        <w:rPr>
          <w:rFonts w:hint="eastAsia"/>
        </w:rPr>
        <w:t>AAP</w:t>
      </w:r>
      <w:r>
        <w:rPr>
          <w:rFonts w:hint="eastAsia"/>
        </w:rPr>
        <w:t>を定義している</w:t>
      </w:r>
      <w:r w:rsidR="00C55346" w:rsidRPr="00E06183">
        <w:rPr>
          <w:rFonts w:hint="eastAsia"/>
        </w:rPr>
        <w:t>決議</w:t>
      </w:r>
      <w:r w:rsidRPr="00E06183">
        <w:rPr>
          <w:rFonts w:hint="eastAsia"/>
        </w:rPr>
        <w:t>ITU-R 45</w:t>
      </w:r>
      <w:r w:rsidRPr="00E06183">
        <w:rPr>
          <w:rFonts w:hint="eastAsia"/>
        </w:rPr>
        <w:t>は削除されることでもよいのではないかと提案し、</w:t>
      </w:r>
      <w:r w:rsidRPr="00E06183">
        <w:rPr>
          <w:rFonts w:hint="eastAsia"/>
        </w:rPr>
        <w:t>SG6</w:t>
      </w:r>
      <w:r w:rsidRPr="00E06183">
        <w:rPr>
          <w:rFonts w:hint="eastAsia"/>
        </w:rPr>
        <w:t>議長もこれを支持した。</w:t>
      </w:r>
    </w:p>
    <w:p w:rsidR="00A7186B" w:rsidRPr="00E06183" w:rsidRDefault="00A7186B" w:rsidP="00A7186B">
      <w:r w:rsidRPr="00E06183">
        <w:rPr>
          <w:rFonts w:hint="eastAsia"/>
        </w:rPr>
        <w:t>ドイツは、</w:t>
      </w:r>
      <w:r w:rsidRPr="00E06183">
        <w:rPr>
          <w:rFonts w:hint="eastAsia"/>
        </w:rPr>
        <w:t>BR</w:t>
      </w:r>
      <w:r w:rsidRPr="00E06183">
        <w:rPr>
          <w:rFonts w:hint="eastAsia"/>
        </w:rPr>
        <w:t>が</w:t>
      </w:r>
      <w:r w:rsidRPr="00E06183">
        <w:rPr>
          <w:rFonts w:hint="eastAsia"/>
        </w:rPr>
        <w:t>AAP</w:t>
      </w:r>
      <w:r w:rsidRPr="00E06183">
        <w:rPr>
          <w:rFonts w:hint="eastAsia"/>
        </w:rPr>
        <w:t>の適用状況について統計データを示し、</w:t>
      </w:r>
      <w:r w:rsidRPr="00E06183">
        <w:rPr>
          <w:rFonts w:hint="eastAsia"/>
        </w:rPr>
        <w:t>AAP</w:t>
      </w:r>
      <w:r w:rsidRPr="00E06183">
        <w:rPr>
          <w:rFonts w:hint="eastAsia"/>
        </w:rPr>
        <w:t>が実際に使われていないようであれば、決議</w:t>
      </w:r>
      <w:r w:rsidRPr="00E06183">
        <w:rPr>
          <w:rFonts w:hint="eastAsia"/>
        </w:rPr>
        <w:t>45</w:t>
      </w:r>
      <w:r w:rsidRPr="00E06183">
        <w:rPr>
          <w:rFonts w:hint="eastAsia"/>
        </w:rPr>
        <w:t>を削除してもよいのではないかと主張したが、これについては具体的な回答は出ず、</w:t>
      </w:r>
      <w:r w:rsidRPr="00E06183">
        <w:rPr>
          <w:rFonts w:hint="eastAsia"/>
        </w:rPr>
        <w:t>RA</w:t>
      </w:r>
      <w:r w:rsidRPr="00E06183">
        <w:rPr>
          <w:rFonts w:hint="eastAsia"/>
        </w:rPr>
        <w:t>の決断に委ねられることになった。</w:t>
      </w:r>
    </w:p>
    <w:p w:rsidR="00A7186B" w:rsidRPr="00E06183" w:rsidRDefault="00A7186B" w:rsidP="00A7186B">
      <w:pPr>
        <w:numPr>
          <w:ilvl w:val="1"/>
          <w:numId w:val="8"/>
        </w:numPr>
        <w:tabs>
          <w:tab w:val="clear" w:pos="1660"/>
          <w:tab w:val="num" w:pos="450"/>
        </w:tabs>
        <w:ind w:left="450" w:hanging="270"/>
      </w:pPr>
      <w:r w:rsidRPr="00E06183">
        <w:rPr>
          <w:rFonts w:hint="eastAsia"/>
        </w:rPr>
        <w:t>マルチバンド、マルチスタンダードの音声放送受信機の開発　（</w:t>
      </w:r>
      <w:r w:rsidRPr="00E06183">
        <w:rPr>
          <w:rFonts w:hint="eastAsia"/>
        </w:rPr>
        <w:t>Doc./6(I)</w:t>
      </w:r>
      <w:r w:rsidRPr="00E06183">
        <w:rPr>
          <w:rFonts w:hint="eastAsia"/>
        </w:rPr>
        <w:t>）</w:t>
      </w:r>
    </w:p>
    <w:p w:rsidR="00A7186B" w:rsidRPr="00E06183" w:rsidRDefault="00A7186B" w:rsidP="00A7186B">
      <w:r w:rsidRPr="00E06183">
        <w:rPr>
          <w:rFonts w:hint="eastAsia"/>
        </w:rPr>
        <w:t>勧告</w:t>
      </w:r>
      <w:r w:rsidRPr="00E06183">
        <w:rPr>
          <w:rFonts w:hint="eastAsia"/>
        </w:rPr>
        <w:t>ITU-R BS.1514</w:t>
      </w:r>
      <w:r w:rsidRPr="00E06183">
        <w:rPr>
          <w:rFonts w:hint="eastAsia"/>
        </w:rPr>
        <w:t>（</w:t>
      </w:r>
      <w:r w:rsidRPr="00E06183">
        <w:rPr>
          <w:rFonts w:hint="eastAsia"/>
        </w:rPr>
        <w:t>30MHz</w:t>
      </w:r>
      <w:r w:rsidRPr="00E06183">
        <w:rPr>
          <w:rFonts w:hint="eastAsia"/>
        </w:rPr>
        <w:t>以下の放送帯域におけるデジタル音声放送のためのシステム）の最近の改訂では、複数方式の音声放送システムの存在を背景に、マルチバンド、マルチスタンダードの受信機を提供するようメーカーに要望しており、これと同じ考え方を他の放送以外の民生デバイスにも適用できるかもしれないため注意を喚起するイタリアからの寄書（</w:t>
      </w:r>
      <w:r w:rsidRPr="00E06183">
        <w:rPr>
          <w:rFonts w:hint="eastAsia"/>
        </w:rPr>
        <w:t>Doc./6</w:t>
      </w:r>
      <w:r w:rsidRPr="00E06183">
        <w:rPr>
          <w:rFonts w:hint="eastAsia"/>
        </w:rPr>
        <w:t>）が説明された。これは</w:t>
      </w:r>
      <w:r w:rsidRPr="00E06183">
        <w:rPr>
          <w:rFonts w:hint="eastAsia"/>
        </w:rPr>
        <w:t>SG6</w:t>
      </w:r>
      <w:r w:rsidRPr="00E06183">
        <w:rPr>
          <w:rFonts w:hint="eastAsia"/>
        </w:rPr>
        <w:t>で進展中の議論とも関係していて、単一の標準を策定するか、複数の標準に対応できる機器を開発するか、ダウ</w:t>
      </w:r>
      <w:r>
        <w:rPr>
          <w:rFonts w:hint="eastAsia"/>
        </w:rPr>
        <w:t>ン</w:t>
      </w:r>
      <w:r w:rsidRPr="00E06183">
        <w:rPr>
          <w:rFonts w:hint="eastAsia"/>
        </w:rPr>
        <w:t>ロード可能なアプリケーションで対応するか、などいくつかのアプローチがある点がドイツから説明された。一方、</w:t>
      </w:r>
      <w:r w:rsidRPr="00E06183">
        <w:rPr>
          <w:rFonts w:hint="eastAsia"/>
        </w:rPr>
        <w:t>ITU</w:t>
      </w:r>
      <w:r w:rsidRPr="00E06183">
        <w:rPr>
          <w:rFonts w:hint="eastAsia"/>
        </w:rPr>
        <w:t>はそもそも世界標準をミッションとする組織であるため、このゴールと矛盾する活動を奨励するようなことにはならないよう注意すべ</w:t>
      </w:r>
      <w:r>
        <w:rPr>
          <w:rFonts w:hint="eastAsia"/>
        </w:rPr>
        <w:t>きとイランが指摘</w:t>
      </w:r>
      <w:r w:rsidRPr="00E06183">
        <w:rPr>
          <w:rFonts w:hint="eastAsia"/>
        </w:rPr>
        <w:t>した。これらの議論を経て「</w:t>
      </w:r>
      <w:r w:rsidRPr="00E06183">
        <w:rPr>
          <w:rFonts w:hint="eastAsia"/>
        </w:rPr>
        <w:t>SG</w:t>
      </w:r>
      <w:r w:rsidRPr="00E06183">
        <w:rPr>
          <w:rFonts w:hint="eastAsia"/>
        </w:rPr>
        <w:t>は異なる標準を考慮してラジオや放送機器が地域間で問題なくローミングできるよう研究を継続するべきであるが、</w:t>
      </w:r>
      <w:r w:rsidRPr="00E06183">
        <w:rPr>
          <w:rFonts w:hint="eastAsia"/>
        </w:rPr>
        <w:t>ITU</w:t>
      </w:r>
      <w:r w:rsidRPr="00E06183">
        <w:rPr>
          <w:rFonts w:hint="eastAsia"/>
        </w:rPr>
        <w:t>全体の方針がワールドワイドな単一標準を追及する点である点も留意すべき」との考え方で合意され、本寄書は議長ノートされた。</w:t>
      </w:r>
    </w:p>
    <w:p w:rsidR="00F04678" w:rsidRPr="00E06183" w:rsidRDefault="00F04678" w:rsidP="008A5629">
      <w:pPr>
        <w:numPr>
          <w:ilvl w:val="1"/>
          <w:numId w:val="8"/>
        </w:numPr>
        <w:tabs>
          <w:tab w:val="clear" w:pos="1660"/>
          <w:tab w:val="num" w:pos="580"/>
        </w:tabs>
        <w:ind w:left="450" w:hanging="270"/>
      </w:pPr>
      <w:r w:rsidRPr="00E06183">
        <w:rPr>
          <w:rFonts w:hint="eastAsia"/>
        </w:rPr>
        <w:t>ペーパーレス作業、作業時間</w:t>
      </w:r>
      <w:r w:rsidR="001000AE" w:rsidRPr="00E06183">
        <w:rPr>
          <w:rFonts w:hint="eastAsia"/>
        </w:rPr>
        <w:t>、勧告における</w:t>
      </w:r>
      <w:r w:rsidR="001000AE" w:rsidRPr="00E06183">
        <w:rPr>
          <w:rFonts w:hint="eastAsia"/>
        </w:rPr>
        <w:t>RR</w:t>
      </w:r>
      <w:r w:rsidR="001000AE" w:rsidRPr="00E06183">
        <w:rPr>
          <w:rFonts w:hint="eastAsia"/>
        </w:rPr>
        <w:t>の参照</w:t>
      </w:r>
      <w:r w:rsidRPr="00E06183">
        <w:rPr>
          <w:rFonts w:hint="eastAsia"/>
        </w:rPr>
        <w:t>等　（</w:t>
      </w:r>
      <w:r w:rsidRPr="00E06183">
        <w:rPr>
          <w:rFonts w:hint="eastAsia"/>
        </w:rPr>
        <w:t>Doc./15</w:t>
      </w:r>
      <w:r w:rsidRPr="00E06183">
        <w:rPr>
          <w:rFonts w:hint="eastAsia"/>
        </w:rPr>
        <w:t>（§</w:t>
      </w:r>
      <w:r w:rsidRPr="00E06183">
        <w:rPr>
          <w:rFonts w:hint="eastAsia"/>
        </w:rPr>
        <w:t>1,2,9,10</w:t>
      </w:r>
      <w:r w:rsidRPr="00E06183">
        <w:rPr>
          <w:rFonts w:hint="eastAsia"/>
        </w:rPr>
        <w:t>））</w:t>
      </w:r>
    </w:p>
    <w:p w:rsidR="00E627E0" w:rsidRPr="00E06183" w:rsidRDefault="00F04678" w:rsidP="00F618A7">
      <w:r w:rsidRPr="00E06183">
        <w:rPr>
          <w:rFonts w:hint="eastAsia"/>
        </w:rPr>
        <w:t>イランから、</w:t>
      </w:r>
      <w:r w:rsidRPr="00E06183">
        <w:rPr>
          <w:rFonts w:hint="eastAsia"/>
        </w:rPr>
        <w:t>Appendix</w:t>
      </w:r>
      <w:r w:rsidRPr="00E06183">
        <w:rPr>
          <w:rFonts w:hint="eastAsia"/>
        </w:rPr>
        <w:t>と</w:t>
      </w:r>
      <w:r w:rsidRPr="00E06183">
        <w:rPr>
          <w:rFonts w:hint="eastAsia"/>
        </w:rPr>
        <w:t>Annex</w:t>
      </w:r>
      <w:r w:rsidRPr="00E06183">
        <w:rPr>
          <w:rFonts w:hint="eastAsia"/>
        </w:rPr>
        <w:t>については特に記載がない限り、両者ともに同等に重要な文書であることを明確にすべき</w:t>
      </w:r>
      <w:r w:rsidR="00D61EC0" w:rsidRPr="00E06183">
        <w:rPr>
          <w:rFonts w:hint="eastAsia"/>
        </w:rPr>
        <w:t>こと</w:t>
      </w:r>
      <w:r w:rsidRPr="00E06183">
        <w:rPr>
          <w:rFonts w:hint="eastAsia"/>
        </w:rPr>
        <w:t>や、ペーパーレス作業を一層、推進す</w:t>
      </w:r>
      <w:r w:rsidR="00D61EC0" w:rsidRPr="00E06183">
        <w:rPr>
          <w:rFonts w:hint="eastAsia"/>
        </w:rPr>
        <w:t>べきこと</w:t>
      </w:r>
      <w:r w:rsidR="000022F9" w:rsidRPr="00E06183">
        <w:rPr>
          <w:rFonts w:hint="eastAsia"/>
        </w:rPr>
        <w:t>などが提案された。また</w:t>
      </w:r>
      <w:r w:rsidR="00D61EC0" w:rsidRPr="00E06183">
        <w:rPr>
          <w:rFonts w:hint="eastAsia"/>
        </w:rPr>
        <w:t>、</w:t>
      </w:r>
      <w:r w:rsidR="000022F9" w:rsidRPr="00E06183">
        <w:rPr>
          <w:rFonts w:hint="eastAsia"/>
        </w:rPr>
        <w:t>一人の人物が複数の主管庁やセクターメンバーを兼務しており、一方の所属とは異なる見解を発言するといった状況もあることから、</w:t>
      </w:r>
      <w:r w:rsidR="000022F9" w:rsidRPr="00E06183">
        <w:rPr>
          <w:rFonts w:hint="eastAsia"/>
        </w:rPr>
        <w:t>RAG</w:t>
      </w:r>
      <w:r w:rsidR="000022F9" w:rsidRPr="00E06183">
        <w:rPr>
          <w:rFonts w:hint="eastAsia"/>
        </w:rPr>
        <w:t>としてこのような</w:t>
      </w:r>
      <w:r w:rsidR="00D61EC0" w:rsidRPr="00E06183">
        <w:rPr>
          <w:rFonts w:hint="eastAsia"/>
        </w:rPr>
        <w:t>代表団の</w:t>
      </w:r>
      <w:r w:rsidR="000022F9" w:rsidRPr="00E06183">
        <w:rPr>
          <w:rFonts w:hint="eastAsia"/>
        </w:rPr>
        <w:t>登録</w:t>
      </w:r>
      <w:r w:rsidR="007F458C" w:rsidRPr="00E06183">
        <w:rPr>
          <w:rFonts w:hint="eastAsia"/>
        </w:rPr>
        <w:t>及び</w:t>
      </w:r>
      <w:r w:rsidR="00D61EC0" w:rsidRPr="00E06183">
        <w:rPr>
          <w:rFonts w:hint="eastAsia"/>
        </w:rPr>
        <w:t>代理</w:t>
      </w:r>
      <w:r w:rsidR="000022F9" w:rsidRPr="00E06183">
        <w:rPr>
          <w:rFonts w:hint="eastAsia"/>
        </w:rPr>
        <w:t>発言権（</w:t>
      </w:r>
      <w:r w:rsidR="000022F9" w:rsidRPr="00E06183">
        <w:rPr>
          <w:rFonts w:hint="eastAsia"/>
        </w:rPr>
        <w:t>Proxy</w:t>
      </w:r>
      <w:r w:rsidR="000022F9" w:rsidRPr="00E06183">
        <w:rPr>
          <w:rFonts w:hint="eastAsia"/>
        </w:rPr>
        <w:t>）</w:t>
      </w:r>
      <w:r w:rsidR="00D61EC0" w:rsidRPr="00E06183">
        <w:rPr>
          <w:rFonts w:hint="eastAsia"/>
        </w:rPr>
        <w:t>について</w:t>
      </w:r>
      <w:r w:rsidR="000022F9" w:rsidRPr="00E06183">
        <w:rPr>
          <w:rFonts w:hint="eastAsia"/>
        </w:rPr>
        <w:t>も</w:t>
      </w:r>
      <w:r w:rsidR="00D61EC0" w:rsidRPr="00E06183">
        <w:rPr>
          <w:rFonts w:hint="eastAsia"/>
        </w:rPr>
        <w:t>明確</w:t>
      </w:r>
      <w:r w:rsidR="000022F9" w:rsidRPr="00E06183">
        <w:rPr>
          <w:rFonts w:hint="eastAsia"/>
        </w:rPr>
        <w:t>化する必要性が提示された。</w:t>
      </w:r>
      <w:r w:rsidR="008802B0" w:rsidRPr="00E06183">
        <w:rPr>
          <w:rFonts w:hint="eastAsia"/>
        </w:rPr>
        <w:t>更に</w:t>
      </w:r>
      <w:r w:rsidR="000022F9" w:rsidRPr="00E06183">
        <w:rPr>
          <w:rFonts w:hint="eastAsia"/>
        </w:rPr>
        <w:t>、早朝から長時間の作業をする場合や、週末に会議を開く事態が多発しており、期限があって必要な場合はともかく、議長の判断だけで週末や夜に会議を設定すべきではないため、これを明確にするガイドラインを設けるべきであると提案された。</w:t>
      </w:r>
    </w:p>
    <w:p w:rsidR="00D61EC0" w:rsidRPr="00E06183" w:rsidRDefault="00E627E0" w:rsidP="00E627E0">
      <w:r w:rsidRPr="00E06183">
        <w:rPr>
          <w:rFonts w:hint="eastAsia"/>
        </w:rPr>
        <w:t>また、勧告の</w:t>
      </w:r>
      <w:r w:rsidRPr="00E06183">
        <w:rPr>
          <w:rFonts w:hint="eastAsia"/>
        </w:rPr>
        <w:t>considering, recognizing</w:t>
      </w:r>
      <w:r w:rsidRPr="00E06183">
        <w:rPr>
          <w:rFonts w:hint="eastAsia"/>
        </w:rPr>
        <w:t>のセクションに</w:t>
      </w:r>
      <w:r w:rsidRPr="00E06183">
        <w:rPr>
          <w:rFonts w:hint="eastAsia"/>
        </w:rPr>
        <w:t>RR</w:t>
      </w:r>
      <w:r w:rsidR="0030790F">
        <w:rPr>
          <w:rFonts w:hint="eastAsia"/>
        </w:rPr>
        <w:t>条項等</w:t>
      </w:r>
      <w:r w:rsidRPr="00E06183">
        <w:rPr>
          <w:rFonts w:hint="eastAsia"/>
        </w:rPr>
        <w:t>を参照する</w:t>
      </w:r>
      <w:r w:rsidR="0030790F">
        <w:rPr>
          <w:rFonts w:hint="eastAsia"/>
        </w:rPr>
        <w:t>場合</w:t>
      </w:r>
      <w:r w:rsidRPr="00E06183">
        <w:rPr>
          <w:rFonts w:hint="eastAsia"/>
        </w:rPr>
        <w:t>、</w:t>
      </w:r>
      <w:r w:rsidR="0030790F">
        <w:rPr>
          <w:rFonts w:hint="eastAsia"/>
        </w:rPr>
        <w:t>当該条項の「解釈の記述」によっては</w:t>
      </w:r>
      <w:r w:rsidRPr="00E06183">
        <w:rPr>
          <w:rFonts w:hint="eastAsia"/>
        </w:rPr>
        <w:t>特定の業務の</w:t>
      </w:r>
      <w:r w:rsidR="003428AE">
        <w:rPr>
          <w:rFonts w:hint="eastAsia"/>
        </w:rPr>
        <w:t>ステータス</w:t>
      </w:r>
      <w:r w:rsidRPr="00E06183">
        <w:rPr>
          <w:rFonts w:hint="eastAsia"/>
        </w:rPr>
        <w:t>を変え</w:t>
      </w:r>
      <w:r w:rsidR="0030790F">
        <w:rPr>
          <w:rFonts w:hint="eastAsia"/>
        </w:rPr>
        <w:t>ることに繋がる可能性がある</w:t>
      </w:r>
      <w:r w:rsidRPr="00E06183">
        <w:rPr>
          <w:rFonts w:hint="eastAsia"/>
        </w:rPr>
        <w:t>ことについて注意を喚起し、勧告の中に</w:t>
      </w:r>
      <w:proofErr w:type="spellStart"/>
      <w:r w:rsidRPr="00E06183">
        <w:rPr>
          <w:rFonts w:hint="eastAsia"/>
        </w:rPr>
        <w:t>RR</w:t>
      </w:r>
      <w:proofErr w:type="spellEnd"/>
      <w:r w:rsidRPr="00E06183">
        <w:rPr>
          <w:rFonts w:hint="eastAsia"/>
        </w:rPr>
        <w:t>を参照することは極力避けるべきであることも提案された。これに対しては複数の</w:t>
      </w:r>
      <w:r w:rsidRPr="00E06183">
        <w:rPr>
          <w:rFonts w:hint="eastAsia"/>
        </w:rPr>
        <w:t>SG</w:t>
      </w:r>
      <w:r w:rsidRPr="00E06183">
        <w:rPr>
          <w:rFonts w:hint="eastAsia"/>
        </w:rPr>
        <w:t>議長から意見があり、</w:t>
      </w:r>
      <w:r w:rsidRPr="00E06183">
        <w:rPr>
          <w:rFonts w:hint="eastAsia"/>
        </w:rPr>
        <w:t>SG</w:t>
      </w:r>
      <w:r w:rsidRPr="00E06183">
        <w:rPr>
          <w:rFonts w:hint="eastAsia"/>
        </w:rPr>
        <w:t>では必要に応じて</w:t>
      </w:r>
      <w:r w:rsidRPr="00E06183">
        <w:rPr>
          <w:rFonts w:hint="eastAsia"/>
        </w:rPr>
        <w:t>RR</w:t>
      </w:r>
      <w:r w:rsidRPr="00E06183">
        <w:rPr>
          <w:rFonts w:hint="eastAsia"/>
        </w:rPr>
        <w:t>を参照できるようしておくべきであるが、</w:t>
      </w:r>
      <w:r w:rsidRPr="00E06183">
        <w:rPr>
          <w:rFonts w:hint="eastAsia"/>
        </w:rPr>
        <w:t>RR</w:t>
      </w:r>
      <w:r w:rsidRPr="00E06183">
        <w:rPr>
          <w:rFonts w:hint="eastAsia"/>
        </w:rPr>
        <w:t>は最上位の</w:t>
      </w:r>
      <w:r w:rsidR="00905FF7" w:rsidRPr="00E06183">
        <w:rPr>
          <w:rFonts w:hint="eastAsia"/>
        </w:rPr>
        <w:t>位置付け</w:t>
      </w:r>
      <w:r w:rsidRPr="00E06183">
        <w:rPr>
          <w:rFonts w:hint="eastAsia"/>
        </w:rPr>
        <w:t>にあるため、</w:t>
      </w:r>
      <w:r w:rsidRPr="00E06183">
        <w:rPr>
          <w:rFonts w:hint="eastAsia"/>
        </w:rPr>
        <w:t>RR</w:t>
      </w:r>
      <w:r w:rsidRPr="00E06183">
        <w:rPr>
          <w:rFonts w:hint="eastAsia"/>
        </w:rPr>
        <w:t>が定めた分配の</w:t>
      </w:r>
      <w:r w:rsidR="003428AE">
        <w:rPr>
          <w:rFonts w:hint="eastAsia"/>
        </w:rPr>
        <w:t>ステータス</w:t>
      </w:r>
      <w:r w:rsidRPr="00E06183">
        <w:rPr>
          <w:rFonts w:hint="eastAsia"/>
        </w:rPr>
        <w:t>を変更するようなテキストの作成はもとより、</w:t>
      </w:r>
      <w:r w:rsidRPr="00E06183">
        <w:rPr>
          <w:rFonts w:hint="eastAsia"/>
        </w:rPr>
        <w:t>RR</w:t>
      </w:r>
      <w:r w:rsidRPr="00E06183">
        <w:rPr>
          <w:rFonts w:hint="eastAsia"/>
        </w:rPr>
        <w:t>の解釈について勧告等に含めることは不適切である、との考え方で合意された。その他については</w:t>
      </w:r>
      <w:r w:rsidR="009561CD" w:rsidRPr="00E06183">
        <w:rPr>
          <w:rFonts w:hint="eastAsia"/>
        </w:rPr>
        <w:t>特段の議論なく議長ノートされた。</w:t>
      </w:r>
    </w:p>
    <w:p w:rsidR="002401C6" w:rsidRPr="00E06183" w:rsidRDefault="002401C6" w:rsidP="008A5629">
      <w:pPr>
        <w:numPr>
          <w:ilvl w:val="1"/>
          <w:numId w:val="8"/>
        </w:numPr>
        <w:tabs>
          <w:tab w:val="clear" w:pos="1660"/>
          <w:tab w:val="num" w:pos="580"/>
        </w:tabs>
        <w:ind w:left="450" w:hanging="270"/>
      </w:pPr>
      <w:r w:rsidRPr="00E06183">
        <w:rPr>
          <w:rFonts w:hint="eastAsia"/>
        </w:rPr>
        <w:t>WP</w:t>
      </w:r>
      <w:r w:rsidR="0008788D" w:rsidRPr="00E06183">
        <w:rPr>
          <w:rFonts w:hint="eastAsia"/>
        </w:rPr>
        <w:t>における規制事項の取扱い</w:t>
      </w:r>
      <w:r w:rsidR="00F74625" w:rsidRPr="00E06183">
        <w:rPr>
          <w:rFonts w:hint="eastAsia"/>
        </w:rPr>
        <w:t>（</w:t>
      </w:r>
      <w:r w:rsidR="00F74625" w:rsidRPr="00E06183">
        <w:rPr>
          <w:rFonts w:hint="eastAsia"/>
        </w:rPr>
        <w:t>Doc./17</w:t>
      </w:r>
      <w:r w:rsidR="0094305B" w:rsidRPr="00E06183">
        <w:rPr>
          <w:rFonts w:hint="eastAsia"/>
        </w:rPr>
        <w:t>(</w:t>
      </w:r>
      <w:smartTag w:uri="urn:schemas-microsoft-com:office:smarttags" w:element="country-region">
        <w:smartTag w:uri="urn:schemas-microsoft-com:office:smarttags" w:element="place">
          <w:r w:rsidR="0094305B" w:rsidRPr="00E06183">
            <w:rPr>
              <w:rFonts w:hint="eastAsia"/>
            </w:rPr>
            <w:t>USA</w:t>
          </w:r>
        </w:smartTag>
      </w:smartTag>
      <w:r w:rsidR="0094305B" w:rsidRPr="00E06183">
        <w:rPr>
          <w:rFonts w:hint="eastAsia"/>
        </w:rPr>
        <w:t>)</w:t>
      </w:r>
      <w:r w:rsidR="00F74625" w:rsidRPr="00E06183">
        <w:rPr>
          <w:rFonts w:hint="eastAsia"/>
        </w:rPr>
        <w:t>）</w:t>
      </w:r>
    </w:p>
    <w:p w:rsidR="002A70CE" w:rsidRPr="00E06183" w:rsidRDefault="002A70CE" w:rsidP="00F618A7">
      <w:r w:rsidRPr="00E06183">
        <w:rPr>
          <w:rFonts w:hint="eastAsia"/>
        </w:rPr>
        <w:t>規則事項を議論する際の</w:t>
      </w:r>
      <w:r w:rsidRPr="00E06183">
        <w:rPr>
          <w:rFonts w:hint="eastAsia"/>
        </w:rPr>
        <w:t>ITU-R WP</w:t>
      </w:r>
      <w:r w:rsidRPr="00E06183">
        <w:rPr>
          <w:rFonts w:hint="eastAsia"/>
        </w:rPr>
        <w:t>のスコープを明確化するための米国からの寄書（</w:t>
      </w:r>
      <w:r w:rsidRPr="00E06183">
        <w:rPr>
          <w:rFonts w:hint="eastAsia"/>
        </w:rPr>
        <w:t>Doc./17</w:t>
      </w:r>
      <w:r w:rsidRPr="00E06183">
        <w:rPr>
          <w:rFonts w:hint="eastAsia"/>
        </w:rPr>
        <w:t>）では、技術事項と規制事項の両方が入っている寄書を</w:t>
      </w:r>
      <w:r w:rsidRPr="00E06183">
        <w:rPr>
          <w:rFonts w:hint="eastAsia"/>
        </w:rPr>
        <w:t>WP</w:t>
      </w:r>
      <w:r w:rsidRPr="00E06183">
        <w:rPr>
          <w:rFonts w:hint="eastAsia"/>
        </w:rPr>
        <w:t>が受領した場合、規制に関する事項はすべて</w:t>
      </w:r>
      <w:r w:rsidRPr="00E06183">
        <w:rPr>
          <w:rFonts w:hint="eastAsia"/>
        </w:rPr>
        <w:t>SC</w:t>
      </w:r>
      <w:r w:rsidRPr="00E06183">
        <w:rPr>
          <w:rFonts w:hint="eastAsia"/>
        </w:rPr>
        <w:t>が所掌するからという理由で</w:t>
      </w:r>
      <w:r w:rsidRPr="00E06183">
        <w:rPr>
          <w:rFonts w:hint="eastAsia"/>
        </w:rPr>
        <w:t>WP</w:t>
      </w:r>
      <w:r w:rsidRPr="00E06183">
        <w:rPr>
          <w:rFonts w:hint="eastAsia"/>
        </w:rPr>
        <w:t>での審議が実施されないことがあるが、決議</w:t>
      </w:r>
      <w:r w:rsidR="00347164" w:rsidRPr="00E06183">
        <w:rPr>
          <w:rFonts w:hint="eastAsia"/>
        </w:rPr>
        <w:t xml:space="preserve">ITU-R </w:t>
      </w:r>
      <w:r w:rsidRPr="00E06183">
        <w:rPr>
          <w:rFonts w:hint="eastAsia"/>
        </w:rPr>
        <w:t>2</w:t>
      </w:r>
      <w:r w:rsidR="005E298B" w:rsidRPr="00E06183">
        <w:rPr>
          <w:rFonts w:hint="eastAsia"/>
        </w:rPr>
        <w:t>において、</w:t>
      </w:r>
      <w:r w:rsidRPr="00E06183">
        <w:rPr>
          <w:rFonts w:hint="eastAsia"/>
        </w:rPr>
        <w:t>WRC</w:t>
      </w:r>
      <w:r w:rsidR="00347164" w:rsidRPr="00E06183">
        <w:rPr>
          <w:rFonts w:hint="eastAsia"/>
        </w:rPr>
        <w:t>議題に関しては</w:t>
      </w:r>
      <w:r w:rsidRPr="00E06183">
        <w:rPr>
          <w:rFonts w:hint="eastAsia"/>
        </w:rPr>
        <w:t>WP</w:t>
      </w:r>
      <w:r w:rsidR="00347164" w:rsidRPr="00E06183">
        <w:rPr>
          <w:rFonts w:hint="eastAsia"/>
        </w:rPr>
        <w:t>においても規則</w:t>
      </w:r>
      <w:r w:rsidR="00740957" w:rsidRPr="00E06183">
        <w:rPr>
          <w:rFonts w:hint="eastAsia"/>
        </w:rPr>
        <w:t>手続</w:t>
      </w:r>
      <w:r w:rsidR="00347164" w:rsidRPr="00E06183">
        <w:rPr>
          <w:rFonts w:hint="eastAsia"/>
        </w:rPr>
        <w:t>事項を議論できることが示されている</w:t>
      </w:r>
      <w:r w:rsidR="005E298B" w:rsidRPr="00E06183">
        <w:rPr>
          <w:rFonts w:hint="eastAsia"/>
        </w:rPr>
        <w:t>ほか、決議</w:t>
      </w:r>
      <w:r w:rsidR="005E298B" w:rsidRPr="00E06183">
        <w:rPr>
          <w:rFonts w:hint="eastAsia"/>
        </w:rPr>
        <w:t>ITU-R 38</w:t>
      </w:r>
      <w:r w:rsidR="005E298B" w:rsidRPr="00E06183">
        <w:rPr>
          <w:rFonts w:hint="eastAsia"/>
        </w:rPr>
        <w:t>においても</w:t>
      </w:r>
      <w:r w:rsidR="005E298B" w:rsidRPr="00E06183">
        <w:rPr>
          <w:rFonts w:hint="eastAsia"/>
        </w:rPr>
        <w:t>SC</w:t>
      </w:r>
      <w:r w:rsidR="005E298B" w:rsidRPr="00E06183">
        <w:rPr>
          <w:rFonts w:hint="eastAsia"/>
        </w:rPr>
        <w:t>は</w:t>
      </w:r>
      <w:r w:rsidR="005E298B" w:rsidRPr="00E06183">
        <w:rPr>
          <w:rFonts w:hint="eastAsia"/>
        </w:rPr>
        <w:t>WRC</w:t>
      </w:r>
      <w:r w:rsidR="005E298B" w:rsidRPr="00E06183">
        <w:rPr>
          <w:rFonts w:hint="eastAsia"/>
        </w:rPr>
        <w:t>の準備の部分のみの規則・</w:t>
      </w:r>
      <w:r w:rsidR="00740957" w:rsidRPr="00E06183">
        <w:rPr>
          <w:rFonts w:hint="eastAsia"/>
        </w:rPr>
        <w:t>手続</w:t>
      </w:r>
      <w:r w:rsidR="005E298B" w:rsidRPr="00E06183">
        <w:rPr>
          <w:rFonts w:hint="eastAsia"/>
        </w:rPr>
        <w:t>事項を扱うことに制限されると示されていることから、</w:t>
      </w:r>
      <w:r w:rsidR="005E298B" w:rsidRPr="00E06183">
        <w:rPr>
          <w:rFonts w:hint="eastAsia"/>
        </w:rPr>
        <w:t>WP</w:t>
      </w:r>
      <w:r w:rsidR="00A7186B">
        <w:rPr>
          <w:rFonts w:hint="eastAsia"/>
        </w:rPr>
        <w:t>でも規制事項が審議できるという点をより明確に示すために</w:t>
      </w:r>
      <w:r w:rsidR="005E298B" w:rsidRPr="00E06183">
        <w:rPr>
          <w:rFonts w:hint="eastAsia"/>
        </w:rPr>
        <w:t>決議</w:t>
      </w:r>
      <w:r w:rsidR="005E298B" w:rsidRPr="00E06183">
        <w:rPr>
          <w:rFonts w:hint="eastAsia"/>
        </w:rPr>
        <w:t>ITU-R 38</w:t>
      </w:r>
      <w:r w:rsidR="005E298B" w:rsidRPr="00E06183">
        <w:rPr>
          <w:rFonts w:hint="eastAsia"/>
        </w:rPr>
        <w:t>を修正するべきであるとの提案がなされた。この米国提案にはスウェーデン、ドイツ、オランダ、フランス</w:t>
      </w:r>
      <w:r w:rsidR="002401C6" w:rsidRPr="00E06183">
        <w:rPr>
          <w:rFonts w:hint="eastAsia"/>
        </w:rPr>
        <w:t>が賛成した。</w:t>
      </w:r>
    </w:p>
    <w:p w:rsidR="005E298B" w:rsidRPr="00E06183" w:rsidRDefault="005E298B" w:rsidP="00F618A7">
      <w:r w:rsidRPr="00E06183">
        <w:rPr>
          <w:rFonts w:hint="eastAsia"/>
        </w:rPr>
        <w:t>これに対し、サウジアラビアは</w:t>
      </w:r>
      <w:r w:rsidRPr="00E06183">
        <w:rPr>
          <w:rFonts w:hint="eastAsia"/>
        </w:rPr>
        <w:t>SG</w:t>
      </w:r>
      <w:r w:rsidRPr="00E06183">
        <w:rPr>
          <w:rFonts w:hint="eastAsia"/>
        </w:rPr>
        <w:t>が規制事項について</w:t>
      </w:r>
      <w:r w:rsidRPr="00E06183">
        <w:rPr>
          <w:rFonts w:hint="eastAsia"/>
        </w:rPr>
        <w:t>CPM</w:t>
      </w:r>
      <w:r w:rsidRPr="00E06183">
        <w:rPr>
          <w:rFonts w:hint="eastAsia"/>
        </w:rPr>
        <w:t>に報告できる点は決議</w:t>
      </w:r>
      <w:r w:rsidRPr="00E06183">
        <w:rPr>
          <w:rFonts w:hint="eastAsia"/>
        </w:rPr>
        <w:t>ITU-R 2</w:t>
      </w:r>
      <w:r w:rsidRPr="00E06183">
        <w:rPr>
          <w:rFonts w:hint="eastAsia"/>
        </w:rPr>
        <w:t>に記載されている通りであるため、</w:t>
      </w:r>
      <w:r w:rsidR="0030790F">
        <w:rPr>
          <w:rFonts w:hint="eastAsia"/>
        </w:rPr>
        <w:t>現状でも</w:t>
      </w:r>
      <w:r w:rsidRPr="00E06183">
        <w:rPr>
          <w:rFonts w:hint="eastAsia"/>
        </w:rPr>
        <w:t>十分明瞭で</w:t>
      </w:r>
      <w:r w:rsidR="0030790F">
        <w:rPr>
          <w:rFonts w:hint="eastAsia"/>
        </w:rPr>
        <w:t>WP</w:t>
      </w:r>
      <w:r w:rsidR="0030790F">
        <w:rPr>
          <w:rFonts w:hint="eastAsia"/>
        </w:rPr>
        <w:t>の作業に問題なない</w:t>
      </w:r>
      <w:r w:rsidRPr="00E06183">
        <w:rPr>
          <w:rFonts w:hint="eastAsia"/>
        </w:rPr>
        <w:t>ことから、決議</w:t>
      </w:r>
      <w:r w:rsidRPr="00E06183">
        <w:rPr>
          <w:rFonts w:hint="eastAsia"/>
        </w:rPr>
        <w:t>ITU-R 38</w:t>
      </w:r>
      <w:r w:rsidRPr="00E06183">
        <w:rPr>
          <w:rFonts w:hint="eastAsia"/>
        </w:rPr>
        <w:t>の修正は不要であると主張した。また、イランも「規制事項」と一言でいっても明確な定義が難しく、</w:t>
      </w:r>
      <w:r w:rsidRPr="00E06183">
        <w:rPr>
          <w:rFonts w:hint="eastAsia"/>
        </w:rPr>
        <w:t>SG</w:t>
      </w:r>
      <w:r w:rsidRPr="00E06183">
        <w:rPr>
          <w:rFonts w:hint="eastAsia"/>
        </w:rPr>
        <w:t>が規制事項を議論できる</w:t>
      </w:r>
      <w:r w:rsidR="0030790F">
        <w:rPr>
          <w:rFonts w:hint="eastAsia"/>
        </w:rPr>
        <w:t>と決議に</w:t>
      </w:r>
      <w:r w:rsidR="00D37260">
        <w:rPr>
          <w:rFonts w:hint="eastAsia"/>
        </w:rPr>
        <w:t>記載した</w:t>
      </w:r>
      <w:r w:rsidRPr="00E06183">
        <w:rPr>
          <w:rFonts w:hint="eastAsia"/>
        </w:rPr>
        <w:t>場合、</w:t>
      </w:r>
      <w:r w:rsidR="00D37260">
        <w:rPr>
          <w:rFonts w:hint="eastAsia"/>
        </w:rPr>
        <w:t>表現によっては拡大解釈され</w:t>
      </w:r>
      <w:r w:rsidRPr="00E06183">
        <w:rPr>
          <w:rFonts w:hint="eastAsia"/>
        </w:rPr>
        <w:t>周波数の分配までこの「規制」の一環として対応しかねない、と米国提案に反対した。</w:t>
      </w:r>
      <w:r w:rsidR="008802B0" w:rsidRPr="00E06183">
        <w:rPr>
          <w:rFonts w:hint="eastAsia"/>
        </w:rPr>
        <w:t>更に</w:t>
      </w:r>
      <w:r w:rsidRPr="00E06183">
        <w:rPr>
          <w:rFonts w:hint="eastAsia"/>
        </w:rPr>
        <w:t>、</w:t>
      </w:r>
      <w:r w:rsidRPr="00E06183">
        <w:rPr>
          <w:rFonts w:hint="eastAsia"/>
        </w:rPr>
        <w:t>UAE</w:t>
      </w:r>
      <w:r w:rsidRPr="00E06183">
        <w:rPr>
          <w:rFonts w:hint="eastAsia"/>
        </w:rPr>
        <w:t>も</w:t>
      </w:r>
      <w:r w:rsidRPr="00E06183">
        <w:rPr>
          <w:rFonts w:hint="eastAsia"/>
        </w:rPr>
        <w:t>SC</w:t>
      </w:r>
      <w:r w:rsidRPr="00E06183">
        <w:rPr>
          <w:rFonts w:hint="eastAsia"/>
        </w:rPr>
        <w:t>の結論は</w:t>
      </w:r>
      <w:r w:rsidRPr="00E06183">
        <w:rPr>
          <w:rFonts w:hint="eastAsia"/>
        </w:rPr>
        <w:t>CPM</w:t>
      </w:r>
      <w:r w:rsidRPr="00E06183">
        <w:rPr>
          <w:rFonts w:hint="eastAsia"/>
        </w:rPr>
        <w:t>に入力されるひとつのインプットに過ぎないのに対し、</w:t>
      </w:r>
      <w:r w:rsidRPr="00E06183">
        <w:rPr>
          <w:rFonts w:hint="eastAsia"/>
        </w:rPr>
        <w:t>SG</w:t>
      </w:r>
      <w:r w:rsidRPr="00E06183">
        <w:rPr>
          <w:rFonts w:hint="eastAsia"/>
        </w:rPr>
        <w:t>で</w:t>
      </w:r>
      <w:r w:rsidR="00D37260">
        <w:rPr>
          <w:rFonts w:hint="eastAsia"/>
        </w:rPr>
        <w:t>作成する勧告・報告</w:t>
      </w:r>
      <w:r w:rsidRPr="00E06183">
        <w:rPr>
          <w:rFonts w:hint="eastAsia"/>
        </w:rPr>
        <w:t>は</w:t>
      </w:r>
      <w:r w:rsidRPr="00E06183">
        <w:rPr>
          <w:rFonts w:hint="eastAsia"/>
        </w:rPr>
        <w:t>WRC</w:t>
      </w:r>
      <w:r w:rsidRPr="00E06183">
        <w:rPr>
          <w:rFonts w:hint="eastAsia"/>
        </w:rPr>
        <w:t>の決断を仰ぐことなく独自に</w:t>
      </w:r>
      <w:r w:rsidR="00A7186B">
        <w:rPr>
          <w:rFonts w:hint="eastAsia"/>
        </w:rPr>
        <w:t>承認までもっていける</w:t>
      </w:r>
      <w:r w:rsidRPr="00E06183">
        <w:rPr>
          <w:rFonts w:hint="eastAsia"/>
        </w:rPr>
        <w:t>ため、どこまでの権限を</w:t>
      </w:r>
      <w:r w:rsidRPr="00E06183">
        <w:rPr>
          <w:rFonts w:hint="eastAsia"/>
        </w:rPr>
        <w:t>SG</w:t>
      </w:r>
      <w:r w:rsidRPr="00E06183">
        <w:rPr>
          <w:rFonts w:hint="eastAsia"/>
        </w:rPr>
        <w:t>に持たせるのかは慎重に判断すべき、と警鐘を鳴らした。</w:t>
      </w:r>
    </w:p>
    <w:p w:rsidR="002401C6" w:rsidRPr="00E06183" w:rsidRDefault="007F458C" w:rsidP="00F618A7">
      <w:r w:rsidRPr="00E06183">
        <w:rPr>
          <w:rFonts w:hint="eastAsia"/>
        </w:rPr>
        <w:t>このように主に欧米と中東の間で大きく議論が分かれたが、カナダが多くの国が</w:t>
      </w:r>
      <w:r w:rsidRPr="00E06183">
        <w:rPr>
          <w:rFonts w:hint="eastAsia"/>
        </w:rPr>
        <w:t>SG/WP</w:t>
      </w:r>
      <w:r w:rsidRPr="00E06183">
        <w:rPr>
          <w:rFonts w:hint="eastAsia"/>
        </w:rPr>
        <w:t>に新しい権限を付与するのではなく、</w:t>
      </w:r>
      <w:r w:rsidRPr="00E06183">
        <w:rPr>
          <w:rFonts w:hint="eastAsia"/>
        </w:rPr>
        <w:t>SG/WP</w:t>
      </w:r>
      <w:r w:rsidRPr="00E06183">
        <w:rPr>
          <w:rFonts w:hint="eastAsia"/>
        </w:rPr>
        <w:t>の所掌範囲</w:t>
      </w:r>
      <w:r>
        <w:rPr>
          <w:rFonts w:hint="eastAsia"/>
        </w:rPr>
        <w:t>の</w:t>
      </w:r>
      <w:r w:rsidRPr="00E06183">
        <w:rPr>
          <w:rFonts w:hint="eastAsia"/>
        </w:rPr>
        <w:t>明確化を求めているに</w:t>
      </w:r>
      <w:r w:rsidR="00905FF7" w:rsidRPr="00E06183">
        <w:rPr>
          <w:rFonts w:hint="eastAsia"/>
        </w:rPr>
        <w:t>過ぎ</w:t>
      </w:r>
      <w:r w:rsidR="00A7186B">
        <w:rPr>
          <w:rFonts w:hint="eastAsia"/>
        </w:rPr>
        <w:t>ない点を強調し、米国提案を基に何らかの修正ができるのではないかと主張した</w:t>
      </w:r>
      <w:r w:rsidRPr="00E06183">
        <w:rPr>
          <w:rFonts w:hint="eastAsia"/>
        </w:rPr>
        <w:t>。</w:t>
      </w:r>
      <w:r w:rsidR="00A7186B">
        <w:rPr>
          <w:rFonts w:hint="eastAsia"/>
        </w:rPr>
        <w:t>しかし、議論を経た結果、共通見解には至らなかったため</w:t>
      </w:r>
      <w:r w:rsidR="002401C6" w:rsidRPr="00E06183">
        <w:rPr>
          <w:rFonts w:hint="eastAsia"/>
        </w:rPr>
        <w:t>本事項は</w:t>
      </w:r>
      <w:r w:rsidR="002401C6" w:rsidRPr="00E06183">
        <w:rPr>
          <w:rFonts w:hint="eastAsia"/>
        </w:rPr>
        <w:t>RA</w:t>
      </w:r>
      <w:r w:rsidR="00AD6275">
        <w:rPr>
          <w:rFonts w:hint="eastAsia"/>
        </w:rPr>
        <w:t>にて</w:t>
      </w:r>
      <w:r w:rsidR="002401C6" w:rsidRPr="00E06183">
        <w:rPr>
          <w:rFonts w:hint="eastAsia"/>
        </w:rPr>
        <w:t>審議されることが適切であるとされた。</w:t>
      </w:r>
    </w:p>
    <w:p w:rsidR="002A70CE" w:rsidRPr="00E06183" w:rsidRDefault="0094305B" w:rsidP="008A5629">
      <w:pPr>
        <w:numPr>
          <w:ilvl w:val="1"/>
          <w:numId w:val="8"/>
        </w:numPr>
        <w:tabs>
          <w:tab w:val="clear" w:pos="1660"/>
          <w:tab w:val="num" w:pos="580"/>
        </w:tabs>
        <w:ind w:left="450" w:hanging="270"/>
      </w:pPr>
      <w:r w:rsidRPr="00E06183">
        <w:rPr>
          <w:rFonts w:hint="eastAsia"/>
        </w:rPr>
        <w:t>SG</w:t>
      </w:r>
      <w:r w:rsidRPr="00E06183">
        <w:rPr>
          <w:rFonts w:hint="eastAsia"/>
        </w:rPr>
        <w:t>会合開催のタイミング　（</w:t>
      </w:r>
      <w:r w:rsidRPr="00E06183">
        <w:rPr>
          <w:rFonts w:hint="eastAsia"/>
        </w:rPr>
        <w:t>Doc./19(SG5</w:t>
      </w:r>
      <w:r w:rsidRPr="00E06183">
        <w:rPr>
          <w:rFonts w:hint="eastAsia"/>
        </w:rPr>
        <w:t>議長</w:t>
      </w:r>
      <w:r w:rsidRPr="00E06183">
        <w:rPr>
          <w:rFonts w:hint="eastAsia"/>
        </w:rPr>
        <w:t>)</w:t>
      </w:r>
      <w:r w:rsidRPr="00E06183">
        <w:rPr>
          <w:rFonts w:hint="eastAsia"/>
        </w:rPr>
        <w:t>）</w:t>
      </w:r>
    </w:p>
    <w:p w:rsidR="006D2D46" w:rsidRDefault="0094305B" w:rsidP="0094305B">
      <w:r w:rsidRPr="00E06183">
        <w:rPr>
          <w:rFonts w:hint="eastAsia"/>
        </w:rPr>
        <w:t>新たな研究期間の立ち上げ時には</w:t>
      </w:r>
      <w:r w:rsidRPr="00E06183">
        <w:rPr>
          <w:rFonts w:hint="eastAsia"/>
        </w:rPr>
        <w:t>SG</w:t>
      </w:r>
      <w:r w:rsidRPr="00E06183">
        <w:rPr>
          <w:rFonts w:hint="eastAsia"/>
        </w:rPr>
        <w:t>会合を</w:t>
      </w:r>
      <w:r w:rsidRPr="00E06183">
        <w:rPr>
          <w:rFonts w:hint="eastAsia"/>
        </w:rPr>
        <w:t>WP</w:t>
      </w:r>
      <w:r w:rsidRPr="00E06183">
        <w:rPr>
          <w:rFonts w:hint="eastAsia"/>
        </w:rPr>
        <w:t>の直前に</w:t>
      </w:r>
      <w:r w:rsidR="006D2D46" w:rsidRPr="00E06183">
        <w:rPr>
          <w:rFonts w:hint="eastAsia"/>
        </w:rPr>
        <w:t>1</w:t>
      </w:r>
      <w:r w:rsidR="006D2D46" w:rsidRPr="00E06183">
        <w:rPr>
          <w:rFonts w:hint="eastAsia"/>
        </w:rPr>
        <w:t>日開催し、新しい組織の構造やタスクの</w:t>
      </w:r>
      <w:r w:rsidR="007F458C" w:rsidRPr="00E06183">
        <w:rPr>
          <w:rFonts w:hint="eastAsia"/>
        </w:rPr>
        <w:t>割り振り</w:t>
      </w:r>
      <w:r w:rsidR="006D2D46" w:rsidRPr="00E06183">
        <w:rPr>
          <w:rFonts w:hint="eastAsia"/>
        </w:rPr>
        <w:t>を実施することが有用であろうが、それ以外は基本的には</w:t>
      </w:r>
      <w:r w:rsidR="006D2D46" w:rsidRPr="00E06183">
        <w:rPr>
          <w:rFonts w:hint="eastAsia"/>
        </w:rPr>
        <w:t>WP</w:t>
      </w:r>
      <w:r w:rsidR="006D2D46" w:rsidRPr="00E06183">
        <w:rPr>
          <w:rFonts w:hint="eastAsia"/>
        </w:rPr>
        <w:t>会合の直後に</w:t>
      </w:r>
      <w:r w:rsidR="006D2D46" w:rsidRPr="00E06183">
        <w:rPr>
          <w:rFonts w:hint="eastAsia"/>
        </w:rPr>
        <w:t>SG</w:t>
      </w:r>
      <w:r w:rsidR="006D2D46" w:rsidRPr="00E06183">
        <w:rPr>
          <w:rFonts w:hint="eastAsia"/>
        </w:rPr>
        <w:t>会合を開催することが好ましいとした上で、</w:t>
      </w:r>
      <w:r w:rsidR="006D2D46" w:rsidRPr="00E06183">
        <w:rPr>
          <w:rFonts w:hint="eastAsia"/>
        </w:rPr>
        <w:t>SG</w:t>
      </w:r>
      <w:r w:rsidR="006D2D46" w:rsidRPr="00E06183">
        <w:rPr>
          <w:rFonts w:hint="eastAsia"/>
        </w:rPr>
        <w:t>会合の開催タイミングは各</w:t>
      </w:r>
      <w:r w:rsidR="006D2D46" w:rsidRPr="00E06183">
        <w:rPr>
          <w:rFonts w:hint="eastAsia"/>
        </w:rPr>
        <w:t>SG</w:t>
      </w:r>
      <w:r w:rsidR="006D2D46" w:rsidRPr="00E06183">
        <w:rPr>
          <w:rFonts w:hint="eastAsia"/>
        </w:rPr>
        <w:t>のマネジメントチームに委ねることが適当であろうとする</w:t>
      </w:r>
      <w:r w:rsidR="006D2D46" w:rsidRPr="00E06183">
        <w:rPr>
          <w:rFonts w:hint="eastAsia"/>
        </w:rPr>
        <w:t>SG5</w:t>
      </w:r>
      <w:r w:rsidR="006D2D46" w:rsidRPr="00E06183">
        <w:rPr>
          <w:rFonts w:hint="eastAsia"/>
        </w:rPr>
        <w:t>議長からの報告は、他の</w:t>
      </w:r>
      <w:r w:rsidR="006D2D46" w:rsidRPr="00E06183">
        <w:rPr>
          <w:rFonts w:hint="eastAsia"/>
        </w:rPr>
        <w:t>SG</w:t>
      </w:r>
      <w:r w:rsidR="006D2D46" w:rsidRPr="00E06183">
        <w:rPr>
          <w:rFonts w:hint="eastAsia"/>
        </w:rPr>
        <w:t>においても参考にできるとの観点から議長ノートされた。</w:t>
      </w:r>
    </w:p>
    <w:p w:rsidR="00F52F2C" w:rsidRPr="00E06183" w:rsidRDefault="00F52F2C" w:rsidP="0094305B"/>
    <w:p w:rsidR="00F618A7" w:rsidRPr="00E06183" w:rsidRDefault="00AC1444" w:rsidP="00C00E51">
      <w:pPr>
        <w:pStyle w:val="Style205pt11pt"/>
        <w:ind w:firstLine="281"/>
      </w:pPr>
      <w:r w:rsidRPr="00E06183">
        <w:rPr>
          <w:rFonts w:hint="eastAsia"/>
        </w:rPr>
        <w:t>3</w:t>
      </w:r>
      <w:r w:rsidR="00F618A7" w:rsidRPr="00E06183">
        <w:rPr>
          <w:rFonts w:hint="eastAsia"/>
        </w:rPr>
        <w:t xml:space="preserve">.2 </w:t>
      </w:r>
      <w:r w:rsidR="00BE7DA1" w:rsidRPr="00E06183">
        <w:rPr>
          <w:rFonts w:hint="eastAsia"/>
        </w:rPr>
        <w:t>ITU-T</w:t>
      </w:r>
      <w:r w:rsidR="00BE7DA1" w:rsidRPr="00E06183">
        <w:rPr>
          <w:rFonts w:hint="eastAsia"/>
        </w:rPr>
        <w:t>、</w:t>
      </w:r>
      <w:r w:rsidR="00BE7DA1" w:rsidRPr="00E06183">
        <w:rPr>
          <w:rFonts w:hint="eastAsia"/>
        </w:rPr>
        <w:t>ITU-D</w:t>
      </w:r>
      <w:r w:rsidR="007F458C" w:rsidRPr="00E06183">
        <w:rPr>
          <w:rFonts w:hint="eastAsia"/>
        </w:rPr>
        <w:t>及び</w:t>
      </w:r>
      <w:r w:rsidR="00BE7DA1" w:rsidRPr="00E06183">
        <w:rPr>
          <w:rFonts w:hint="eastAsia"/>
        </w:rPr>
        <w:t>その他組織との</w:t>
      </w:r>
      <w:r w:rsidR="00F618A7" w:rsidRPr="00E06183">
        <w:rPr>
          <w:rFonts w:hint="eastAsia"/>
        </w:rPr>
        <w:t>共同作業</w:t>
      </w:r>
    </w:p>
    <w:p w:rsidR="00303B8A" w:rsidRPr="00E06183" w:rsidRDefault="00303B8A" w:rsidP="00303B8A">
      <w:pPr>
        <w:pStyle w:val="a5"/>
      </w:pPr>
      <w:r w:rsidRPr="00E06183">
        <w:rPr>
          <w:rFonts w:hint="eastAsia"/>
        </w:rPr>
        <w:t xml:space="preserve">入力文書：　</w:t>
      </w:r>
      <w:r w:rsidRPr="00E06183">
        <w:rPr>
          <w:rFonts w:hint="eastAsia"/>
        </w:rPr>
        <w:t>Doc./1(</w:t>
      </w:r>
      <w:r w:rsidRPr="00E06183">
        <w:rPr>
          <w:rFonts w:hint="eastAsia"/>
        </w:rPr>
        <w:t>§</w:t>
      </w:r>
      <w:r w:rsidRPr="00E06183">
        <w:rPr>
          <w:rFonts w:hint="eastAsia"/>
        </w:rPr>
        <w:t>4.4), 21(J), 22(SG5</w:t>
      </w:r>
      <w:r w:rsidRPr="00E06183">
        <w:rPr>
          <w:rFonts w:hint="eastAsia"/>
          <w:lang w:val="de-DE"/>
        </w:rPr>
        <w:t>議長</w:t>
      </w:r>
      <w:r w:rsidRPr="00E06183">
        <w:rPr>
          <w:rFonts w:hint="eastAsia"/>
        </w:rPr>
        <w:t>)</w:t>
      </w:r>
    </w:p>
    <w:p w:rsidR="00303B8A" w:rsidRPr="00E06183" w:rsidRDefault="00BE7DA1" w:rsidP="00BE7DA1">
      <w:r w:rsidRPr="00E06183">
        <w:rPr>
          <w:rFonts w:hint="eastAsia"/>
        </w:rPr>
        <w:t>気候変動と緊急通信に関する活動に例証されるように、</w:t>
      </w:r>
      <w:r w:rsidRPr="00E06183">
        <w:rPr>
          <w:rFonts w:hint="eastAsia"/>
        </w:rPr>
        <w:t>ITU-T</w:t>
      </w:r>
      <w:r w:rsidRPr="00E06183">
        <w:rPr>
          <w:rFonts w:hint="eastAsia"/>
        </w:rPr>
        <w:t>、</w:t>
      </w:r>
      <w:r w:rsidRPr="00E06183">
        <w:rPr>
          <w:rFonts w:hint="eastAsia"/>
        </w:rPr>
        <w:t>ITU-D</w:t>
      </w:r>
      <w:r w:rsidRPr="00E06183">
        <w:rPr>
          <w:rFonts w:hint="eastAsia"/>
        </w:rPr>
        <w:t>やその他の国際機関と積極的な共同作業が進行中であることが</w:t>
      </w:r>
      <w:r w:rsidRPr="00E06183">
        <w:rPr>
          <w:rFonts w:hint="eastAsia"/>
        </w:rPr>
        <w:t>BR</w:t>
      </w:r>
      <w:r w:rsidRPr="00E06183">
        <w:rPr>
          <w:rFonts w:hint="eastAsia"/>
        </w:rPr>
        <w:t>から報告された（</w:t>
      </w:r>
      <w:r w:rsidRPr="00E06183">
        <w:rPr>
          <w:rFonts w:hint="eastAsia"/>
        </w:rPr>
        <w:t>Doc./1(</w:t>
      </w:r>
      <w:r w:rsidRPr="00E06183">
        <w:rPr>
          <w:rFonts w:hint="eastAsia"/>
        </w:rPr>
        <w:t>§</w:t>
      </w:r>
      <w:r w:rsidRPr="00E06183">
        <w:rPr>
          <w:rFonts w:hint="eastAsia"/>
        </w:rPr>
        <w:t>4.4)</w:t>
      </w:r>
      <w:r w:rsidRPr="00E06183">
        <w:rPr>
          <w:rFonts w:hint="eastAsia"/>
        </w:rPr>
        <w:t>）。</w:t>
      </w:r>
      <w:r w:rsidRPr="00E06183">
        <w:rPr>
          <w:rFonts w:hint="eastAsia"/>
        </w:rPr>
        <w:t>TSAG</w:t>
      </w:r>
      <w:r w:rsidRPr="00E06183">
        <w:rPr>
          <w:rFonts w:hint="eastAsia"/>
        </w:rPr>
        <w:t>議長からは</w:t>
      </w:r>
      <w:r w:rsidRPr="00E06183">
        <w:rPr>
          <w:rFonts w:hint="eastAsia"/>
        </w:rPr>
        <w:t>ITS</w:t>
      </w:r>
      <w:r w:rsidRPr="00E06183">
        <w:rPr>
          <w:rFonts w:hint="eastAsia"/>
        </w:rPr>
        <w:t>に関して</w:t>
      </w:r>
      <w:r w:rsidRPr="00E06183">
        <w:rPr>
          <w:rFonts w:hint="eastAsia"/>
        </w:rPr>
        <w:t>ISO</w:t>
      </w:r>
      <w:r w:rsidRPr="00E06183">
        <w:rPr>
          <w:rFonts w:hint="eastAsia"/>
        </w:rPr>
        <w:t>と</w:t>
      </w:r>
      <w:r w:rsidRPr="00E06183">
        <w:rPr>
          <w:rFonts w:hint="eastAsia"/>
        </w:rPr>
        <w:t>ITU</w:t>
      </w:r>
      <w:r w:rsidRPr="00E06183">
        <w:rPr>
          <w:rFonts w:hint="eastAsia"/>
        </w:rPr>
        <w:t>のタスクフォースが設置され、</w:t>
      </w:r>
      <w:r w:rsidRPr="00E06183">
        <w:rPr>
          <w:rFonts w:hint="eastAsia"/>
        </w:rPr>
        <w:t>ToR</w:t>
      </w:r>
      <w:r w:rsidRPr="00E06183">
        <w:rPr>
          <w:rFonts w:hint="eastAsia"/>
        </w:rPr>
        <w:t>が完成したこと、またイランと</w:t>
      </w:r>
      <w:r w:rsidRPr="00E06183">
        <w:rPr>
          <w:rFonts w:hint="eastAsia"/>
        </w:rPr>
        <w:t>SG1</w:t>
      </w:r>
      <w:r w:rsidRPr="00E06183">
        <w:rPr>
          <w:rFonts w:hint="eastAsia"/>
        </w:rPr>
        <w:t>議長からは、</w:t>
      </w:r>
      <w:r w:rsidRPr="00E06183">
        <w:rPr>
          <w:rFonts w:hint="eastAsia"/>
        </w:rPr>
        <w:t>PLT</w:t>
      </w:r>
      <w:r w:rsidRPr="00E06183">
        <w:rPr>
          <w:rFonts w:hint="eastAsia"/>
        </w:rPr>
        <w:t>に関するワークショップが</w:t>
      </w:r>
      <w:r w:rsidRPr="00E06183">
        <w:rPr>
          <w:rFonts w:hint="eastAsia"/>
        </w:rPr>
        <w:t>ITU-R</w:t>
      </w:r>
      <w:r w:rsidRPr="00E06183">
        <w:rPr>
          <w:rFonts w:hint="eastAsia"/>
        </w:rPr>
        <w:t>、</w:t>
      </w:r>
      <w:r w:rsidRPr="00E06183">
        <w:rPr>
          <w:rFonts w:hint="eastAsia"/>
        </w:rPr>
        <w:t>ITU-T</w:t>
      </w:r>
      <w:r w:rsidRPr="00E06183">
        <w:rPr>
          <w:rFonts w:hint="eastAsia"/>
        </w:rPr>
        <w:t>、</w:t>
      </w:r>
      <w:r w:rsidRPr="00E06183">
        <w:rPr>
          <w:rFonts w:hint="eastAsia"/>
        </w:rPr>
        <w:t>ISO</w:t>
      </w:r>
      <w:r w:rsidRPr="00E06183">
        <w:rPr>
          <w:rFonts w:hint="eastAsia"/>
        </w:rPr>
        <w:t>などの参加者を集めて開催され、</w:t>
      </w:r>
      <w:r w:rsidRPr="00E06183">
        <w:rPr>
          <w:rFonts w:hint="eastAsia"/>
        </w:rPr>
        <w:t>RG</w:t>
      </w:r>
      <w:r w:rsidRPr="00E06183">
        <w:rPr>
          <w:rFonts w:hint="eastAsia"/>
        </w:rPr>
        <w:t>設置など有意義な成果があったことが報告された。</w:t>
      </w:r>
      <w:r w:rsidR="000250E8" w:rsidRPr="00E06183">
        <w:rPr>
          <w:rFonts w:hint="eastAsia"/>
        </w:rPr>
        <w:t>後者については</w:t>
      </w:r>
      <w:r w:rsidR="00C81FFC" w:rsidRPr="00E06183">
        <w:rPr>
          <w:rFonts w:hint="eastAsia"/>
        </w:rPr>
        <w:t>プレスリリースが</w:t>
      </w:r>
      <w:r w:rsidR="00C81FFC" w:rsidRPr="00E06183">
        <w:rPr>
          <w:rFonts w:hint="eastAsia"/>
        </w:rPr>
        <w:t>6</w:t>
      </w:r>
      <w:r w:rsidR="00C81FFC" w:rsidRPr="00E06183">
        <w:rPr>
          <w:rFonts w:hint="eastAsia"/>
        </w:rPr>
        <w:t>月</w:t>
      </w:r>
      <w:r w:rsidR="00C81FFC" w:rsidRPr="00E06183">
        <w:rPr>
          <w:rFonts w:hint="eastAsia"/>
        </w:rPr>
        <w:t>2</w:t>
      </w:r>
      <w:r w:rsidR="00C81FFC" w:rsidRPr="00E06183">
        <w:rPr>
          <w:rFonts w:hint="eastAsia"/>
        </w:rPr>
        <w:t>日に発行されている点</w:t>
      </w:r>
      <w:r w:rsidR="00771650" w:rsidRPr="00E06183">
        <w:rPr>
          <w:rFonts w:hint="eastAsia"/>
        </w:rPr>
        <w:t>が</w:t>
      </w:r>
      <w:r w:rsidR="00C81FFC" w:rsidRPr="00E06183">
        <w:rPr>
          <w:rFonts w:hint="eastAsia"/>
        </w:rPr>
        <w:t>連絡された</w:t>
      </w:r>
      <w:r w:rsidR="00C81FFC" w:rsidRPr="00E06183">
        <w:rPr>
          <w:rStyle w:val="ad"/>
        </w:rPr>
        <w:footnoteReference w:id="2"/>
      </w:r>
      <w:r w:rsidR="00C81FFC" w:rsidRPr="00E06183">
        <w:rPr>
          <w:rFonts w:hint="eastAsia"/>
        </w:rPr>
        <w:t>。</w:t>
      </w:r>
    </w:p>
    <w:p w:rsidR="00070C04" w:rsidRPr="00E06183" w:rsidRDefault="00FF181C" w:rsidP="0001799F">
      <w:r w:rsidRPr="00E06183">
        <w:rPr>
          <w:rFonts w:hint="eastAsia"/>
        </w:rPr>
        <w:t>ITU-R</w:t>
      </w:r>
      <w:r w:rsidRPr="00E06183">
        <w:rPr>
          <w:rFonts w:hint="eastAsia"/>
        </w:rPr>
        <w:t>と</w:t>
      </w:r>
      <w:r w:rsidRPr="00E06183">
        <w:rPr>
          <w:rFonts w:hint="eastAsia"/>
        </w:rPr>
        <w:t>ITU-T</w:t>
      </w:r>
      <w:r w:rsidRPr="00E06183">
        <w:rPr>
          <w:rFonts w:hint="eastAsia"/>
        </w:rPr>
        <w:t>の間の協力に関して</w:t>
      </w:r>
      <w:r w:rsidR="00070C04" w:rsidRPr="00E06183">
        <w:rPr>
          <w:rFonts w:hint="eastAsia"/>
        </w:rPr>
        <w:t>は、</w:t>
      </w:r>
      <w:r w:rsidRPr="00E06183">
        <w:rPr>
          <w:rFonts w:hint="eastAsia"/>
        </w:rPr>
        <w:t>意見</w:t>
      </w:r>
      <w:r w:rsidRPr="00E06183">
        <w:rPr>
          <w:rFonts w:hint="eastAsia"/>
        </w:rPr>
        <w:t>(Opinion) ITU-R 95</w:t>
      </w:r>
      <w:r w:rsidRPr="00E06183">
        <w:rPr>
          <w:rFonts w:hint="eastAsia"/>
        </w:rPr>
        <w:t>があるが、現在、両組織</w:t>
      </w:r>
      <w:r w:rsidR="00070C04" w:rsidRPr="00E06183">
        <w:rPr>
          <w:rFonts w:hint="eastAsia"/>
        </w:rPr>
        <w:t>間</w:t>
      </w:r>
      <w:r w:rsidRPr="00E06183">
        <w:rPr>
          <w:rFonts w:hint="eastAsia"/>
        </w:rPr>
        <w:t>の連携は決議</w:t>
      </w:r>
      <w:r w:rsidRPr="00E06183">
        <w:rPr>
          <w:rFonts w:hint="eastAsia"/>
        </w:rPr>
        <w:t>ITU-R 6-1</w:t>
      </w:r>
      <w:r w:rsidR="007F458C" w:rsidRPr="00E06183">
        <w:rPr>
          <w:rFonts w:hint="eastAsia"/>
        </w:rPr>
        <w:t>及び</w:t>
      </w:r>
      <w:r w:rsidR="0001799F" w:rsidRPr="00E06183">
        <w:rPr>
          <w:rFonts w:hint="eastAsia"/>
        </w:rPr>
        <w:t>決議</w:t>
      </w:r>
      <w:r w:rsidR="00A44362" w:rsidRPr="00E06183">
        <w:rPr>
          <w:rFonts w:hint="eastAsia"/>
        </w:rPr>
        <w:t>ITU-T</w:t>
      </w:r>
      <w:r w:rsidR="0001799F" w:rsidRPr="00E06183">
        <w:rPr>
          <w:rFonts w:hint="eastAsia"/>
        </w:rPr>
        <w:t xml:space="preserve"> </w:t>
      </w:r>
      <w:r w:rsidR="00A44362" w:rsidRPr="00E06183">
        <w:rPr>
          <w:rFonts w:hint="eastAsia"/>
        </w:rPr>
        <w:t>18</w:t>
      </w:r>
      <w:r w:rsidR="00070C04" w:rsidRPr="00E06183">
        <w:rPr>
          <w:rFonts w:hint="eastAsia"/>
        </w:rPr>
        <w:t>に基づいて順調に進められていることから、意見</w:t>
      </w:r>
      <w:r w:rsidR="00070C04" w:rsidRPr="00E06183">
        <w:rPr>
          <w:rFonts w:hint="eastAsia"/>
        </w:rPr>
        <w:t>ITU-R 95</w:t>
      </w:r>
      <w:r w:rsidR="00070C04" w:rsidRPr="00E06183">
        <w:rPr>
          <w:rFonts w:hint="eastAsia"/>
        </w:rPr>
        <w:t>を削除することを提案する日本からの寄書（</w:t>
      </w:r>
      <w:r w:rsidR="00070C04" w:rsidRPr="00E06183">
        <w:rPr>
          <w:rFonts w:hint="eastAsia"/>
        </w:rPr>
        <w:t>Doc./21</w:t>
      </w:r>
      <w:r w:rsidR="00070C04" w:rsidRPr="00E06183">
        <w:rPr>
          <w:rFonts w:hint="eastAsia"/>
        </w:rPr>
        <w:t>）</w:t>
      </w:r>
      <w:r w:rsidR="0001799F" w:rsidRPr="00E06183">
        <w:rPr>
          <w:rFonts w:hint="eastAsia"/>
        </w:rPr>
        <w:t>の審議では</w:t>
      </w:r>
      <w:r w:rsidR="00070C04" w:rsidRPr="00E06183">
        <w:rPr>
          <w:rFonts w:hint="eastAsia"/>
        </w:rPr>
        <w:t>、その主旨に</w:t>
      </w:r>
      <w:r w:rsidR="0001799F" w:rsidRPr="00E06183">
        <w:rPr>
          <w:rFonts w:hint="eastAsia"/>
        </w:rPr>
        <w:t>ついてはカナダ</w:t>
      </w:r>
      <w:r w:rsidR="00070C04" w:rsidRPr="00E06183">
        <w:rPr>
          <w:rFonts w:hint="eastAsia"/>
        </w:rPr>
        <w:t>が賛同したが、</w:t>
      </w:r>
      <w:r w:rsidR="0001799F" w:rsidRPr="00E06183">
        <w:rPr>
          <w:rFonts w:hint="eastAsia"/>
        </w:rPr>
        <w:t>実際には</w:t>
      </w:r>
      <w:r w:rsidR="0001799F" w:rsidRPr="00E06183">
        <w:rPr>
          <w:rFonts w:hint="eastAsia"/>
        </w:rPr>
        <w:t>RA</w:t>
      </w:r>
      <w:r w:rsidR="0001799F" w:rsidRPr="00E06183">
        <w:rPr>
          <w:rFonts w:hint="eastAsia"/>
        </w:rPr>
        <w:t>が定めることであり、決議</w:t>
      </w:r>
      <w:r w:rsidR="0001799F" w:rsidRPr="00E06183">
        <w:rPr>
          <w:rFonts w:hint="eastAsia"/>
        </w:rPr>
        <w:t>ITU-R 6-1</w:t>
      </w:r>
      <w:r w:rsidR="007F458C" w:rsidRPr="00E06183">
        <w:rPr>
          <w:rFonts w:hint="eastAsia"/>
        </w:rPr>
        <w:t>及び</w:t>
      </w:r>
      <w:r w:rsidR="0001799F" w:rsidRPr="00E06183">
        <w:rPr>
          <w:rFonts w:hint="eastAsia"/>
        </w:rPr>
        <w:t>決議</w:t>
      </w:r>
      <w:r w:rsidR="0001799F" w:rsidRPr="00E06183">
        <w:rPr>
          <w:rFonts w:hint="eastAsia"/>
        </w:rPr>
        <w:t>ITU-T 18</w:t>
      </w:r>
      <w:r w:rsidR="0001799F" w:rsidRPr="00E06183">
        <w:rPr>
          <w:rFonts w:hint="eastAsia"/>
        </w:rPr>
        <w:t>の</w:t>
      </w:r>
      <w:r w:rsidR="00D37260">
        <w:rPr>
          <w:rFonts w:hint="eastAsia"/>
        </w:rPr>
        <w:t>内容に照らして</w:t>
      </w:r>
      <w:r w:rsidR="0001799F" w:rsidRPr="00E06183">
        <w:rPr>
          <w:rFonts w:hint="eastAsia"/>
        </w:rPr>
        <w:t>進めることが重要であるとカナダ、</w:t>
      </w:r>
      <w:r w:rsidR="0001799F" w:rsidRPr="00E06183">
        <w:rPr>
          <w:rFonts w:hint="eastAsia"/>
        </w:rPr>
        <w:t>UAE</w:t>
      </w:r>
      <w:r w:rsidR="0001799F" w:rsidRPr="00E06183">
        <w:rPr>
          <w:rFonts w:hint="eastAsia"/>
        </w:rPr>
        <w:t>が提案したことから、</w:t>
      </w:r>
      <w:r w:rsidR="00D37260">
        <w:rPr>
          <w:rFonts w:hint="eastAsia"/>
        </w:rPr>
        <w:t>決議</w:t>
      </w:r>
      <w:r w:rsidR="00D37260">
        <w:rPr>
          <w:rFonts w:hint="eastAsia"/>
        </w:rPr>
        <w:t>ITU-R 1/5</w:t>
      </w:r>
      <w:r w:rsidR="00D37260">
        <w:rPr>
          <w:rFonts w:hint="eastAsia"/>
        </w:rPr>
        <w:t>の</w:t>
      </w:r>
      <w:r w:rsidR="00D37260">
        <w:rPr>
          <w:rFonts w:hint="eastAsia"/>
        </w:rPr>
        <w:t>CG</w:t>
      </w:r>
      <w:r w:rsidR="00D37260">
        <w:rPr>
          <w:rFonts w:hint="eastAsia"/>
        </w:rPr>
        <w:t>に含めて検討する</w:t>
      </w:r>
      <w:r w:rsidR="003854A1" w:rsidRPr="00E06183">
        <w:rPr>
          <w:rFonts w:hint="eastAsia"/>
        </w:rPr>
        <w:t>ことで合意された</w:t>
      </w:r>
      <w:r w:rsidR="0001799F" w:rsidRPr="00E06183">
        <w:rPr>
          <w:rFonts w:hint="eastAsia"/>
        </w:rPr>
        <w:t>。</w:t>
      </w:r>
    </w:p>
    <w:p w:rsidR="00FF181C" w:rsidRDefault="00070C04" w:rsidP="00070C04">
      <w:r w:rsidRPr="00E06183">
        <w:rPr>
          <w:rFonts w:hint="eastAsia"/>
        </w:rPr>
        <w:t>また、</w:t>
      </w:r>
      <w:r w:rsidRPr="00E06183">
        <w:rPr>
          <w:rFonts w:hint="eastAsia"/>
        </w:rPr>
        <w:t>PLT</w:t>
      </w:r>
      <w:r w:rsidRPr="00E06183">
        <w:rPr>
          <w:rFonts w:hint="eastAsia"/>
        </w:rPr>
        <w:t>、電磁防護、狭帯域ホームネットワークに関して、</w:t>
      </w:r>
      <w:r w:rsidRPr="00E06183">
        <w:rPr>
          <w:rFonts w:hint="eastAsia"/>
        </w:rPr>
        <w:t>ITU-T</w:t>
      </w:r>
      <w:r w:rsidRPr="00E06183">
        <w:rPr>
          <w:rFonts w:hint="eastAsia"/>
        </w:rPr>
        <w:t>とのリエゾン活動が順調に進められていることを報告する</w:t>
      </w:r>
      <w:r w:rsidRPr="00E06183">
        <w:rPr>
          <w:rFonts w:hint="eastAsia"/>
        </w:rPr>
        <w:t>SG5</w:t>
      </w:r>
      <w:r w:rsidRPr="00E06183">
        <w:rPr>
          <w:rFonts w:hint="eastAsia"/>
        </w:rPr>
        <w:t>議長からの寄書（</w:t>
      </w:r>
      <w:r w:rsidRPr="00E06183">
        <w:rPr>
          <w:rFonts w:hint="eastAsia"/>
        </w:rPr>
        <w:t>Doc./22</w:t>
      </w:r>
      <w:r w:rsidRPr="00E06183">
        <w:rPr>
          <w:rFonts w:hint="eastAsia"/>
        </w:rPr>
        <w:t>）</w:t>
      </w:r>
      <w:r w:rsidR="0001799F" w:rsidRPr="00E06183">
        <w:rPr>
          <w:rFonts w:hint="eastAsia"/>
        </w:rPr>
        <w:t>も</w:t>
      </w:r>
      <w:r w:rsidR="003854A1" w:rsidRPr="00E06183">
        <w:rPr>
          <w:rFonts w:hint="eastAsia"/>
        </w:rPr>
        <w:t>上記と</w:t>
      </w:r>
      <w:r w:rsidR="007F458C" w:rsidRPr="00E06183">
        <w:rPr>
          <w:rFonts w:hint="eastAsia"/>
        </w:rPr>
        <w:t>併せて</w:t>
      </w:r>
      <w:r w:rsidRPr="00E06183">
        <w:rPr>
          <w:rFonts w:hint="eastAsia"/>
        </w:rPr>
        <w:t>議長ノートされた。</w:t>
      </w:r>
    </w:p>
    <w:p w:rsidR="00F52F2C" w:rsidRPr="00E06183" w:rsidRDefault="00F52F2C" w:rsidP="00070C04"/>
    <w:p w:rsidR="00F618A7" w:rsidRPr="00E06183" w:rsidRDefault="00AC1444" w:rsidP="00C00E51">
      <w:pPr>
        <w:pStyle w:val="Style205pt11pt"/>
        <w:ind w:firstLine="281"/>
      </w:pPr>
      <w:r w:rsidRPr="00E06183">
        <w:rPr>
          <w:rFonts w:hint="eastAsia"/>
        </w:rPr>
        <w:t>3</w:t>
      </w:r>
      <w:r w:rsidR="00F618A7" w:rsidRPr="00E06183">
        <w:rPr>
          <w:rFonts w:hint="eastAsia"/>
        </w:rPr>
        <w:t xml:space="preserve">.3 </w:t>
      </w:r>
      <w:r w:rsidR="00F618A7" w:rsidRPr="00E06183">
        <w:rPr>
          <w:rFonts w:hint="eastAsia"/>
        </w:rPr>
        <w:t>電子的作業方法</w:t>
      </w:r>
    </w:p>
    <w:p w:rsidR="00FD5CE4" w:rsidRPr="00E06183" w:rsidRDefault="00FD5CE4" w:rsidP="00FD5CE4">
      <w:pPr>
        <w:pStyle w:val="a5"/>
      </w:pPr>
      <w:r w:rsidRPr="00E06183">
        <w:rPr>
          <w:rFonts w:hint="eastAsia"/>
        </w:rPr>
        <w:t xml:space="preserve">入力文書：　</w:t>
      </w:r>
      <w:r w:rsidRPr="00E06183">
        <w:rPr>
          <w:rFonts w:hint="eastAsia"/>
        </w:rPr>
        <w:t>Doc./5 (EDH CG), 15(IRN), 18(</w:t>
      </w:r>
      <w:smartTag w:uri="urn:schemas-microsoft-com:office:smarttags" w:element="place">
        <w:smartTag w:uri="urn:schemas-microsoft-com:office:smarttags" w:element="country-region">
          <w:r w:rsidRPr="00E06183">
            <w:rPr>
              <w:rFonts w:hint="eastAsia"/>
            </w:rPr>
            <w:t>USA</w:t>
          </w:r>
        </w:smartTag>
      </w:smartTag>
      <w:r w:rsidRPr="00E06183">
        <w:rPr>
          <w:rFonts w:hint="eastAsia"/>
        </w:rPr>
        <w:t>)</w:t>
      </w:r>
    </w:p>
    <w:p w:rsidR="009169AC" w:rsidRPr="00E06183" w:rsidRDefault="00F618A7" w:rsidP="00F618A7">
      <w:r w:rsidRPr="00E06183">
        <w:rPr>
          <w:rFonts w:hint="eastAsia"/>
        </w:rPr>
        <w:t>EDH</w:t>
      </w:r>
      <w:r w:rsidR="009169AC" w:rsidRPr="00E06183">
        <w:rPr>
          <w:rFonts w:hint="eastAsia"/>
        </w:rPr>
        <w:t>（</w:t>
      </w:r>
      <w:r w:rsidR="009169AC" w:rsidRPr="00E06183">
        <w:t>Electronic Document Handling</w:t>
      </w:r>
      <w:r w:rsidR="009169AC" w:rsidRPr="00E06183">
        <w:rPr>
          <w:rFonts w:hint="eastAsia"/>
        </w:rPr>
        <w:t>）</w:t>
      </w:r>
      <w:r w:rsidRPr="00E06183">
        <w:rPr>
          <w:rFonts w:hint="eastAsia"/>
        </w:rPr>
        <w:t>に関する</w:t>
      </w:r>
      <w:r w:rsidRPr="00E06183">
        <w:rPr>
          <w:rFonts w:hint="eastAsia"/>
        </w:rPr>
        <w:t>CG</w:t>
      </w:r>
      <w:r w:rsidRPr="00E06183">
        <w:rPr>
          <w:rFonts w:hint="eastAsia"/>
        </w:rPr>
        <w:t>議長</w:t>
      </w:r>
      <w:r w:rsidR="009169AC" w:rsidRPr="00E06183">
        <w:rPr>
          <w:rFonts w:hint="eastAsia"/>
        </w:rPr>
        <w:t>からの寄書（</w:t>
      </w:r>
      <w:r w:rsidR="009169AC" w:rsidRPr="00E06183">
        <w:rPr>
          <w:rFonts w:hint="eastAsia"/>
        </w:rPr>
        <w:t>Doc./5</w:t>
      </w:r>
      <w:r w:rsidR="009169AC" w:rsidRPr="00E06183">
        <w:rPr>
          <w:rFonts w:hint="eastAsia"/>
        </w:rPr>
        <w:t>）が紹介され、電子文書の取扱いに関する現在の活動が報告された。</w:t>
      </w:r>
      <w:r w:rsidR="00502823" w:rsidRPr="00E06183">
        <w:rPr>
          <w:rFonts w:hint="eastAsia"/>
        </w:rPr>
        <w:t>決議</w:t>
      </w:r>
      <w:r w:rsidR="00502823" w:rsidRPr="00E06183">
        <w:rPr>
          <w:rFonts w:hint="eastAsia"/>
        </w:rPr>
        <w:t>167</w:t>
      </w:r>
      <w:r w:rsidR="00502823" w:rsidRPr="00E06183">
        <w:rPr>
          <w:rFonts w:hint="eastAsia"/>
        </w:rPr>
        <w:t>（</w:t>
      </w:r>
      <w:r w:rsidR="00502823" w:rsidRPr="00E06183">
        <w:t>Guadalajara, 2010</w:t>
      </w:r>
      <w:r w:rsidR="00502823" w:rsidRPr="00E06183">
        <w:rPr>
          <w:rFonts w:hint="eastAsia"/>
        </w:rPr>
        <w:t>）では</w:t>
      </w:r>
      <w:r w:rsidR="009169AC" w:rsidRPr="00E06183">
        <w:rPr>
          <w:rFonts w:hint="eastAsia"/>
        </w:rPr>
        <w:t>ハイパーリンクを文書内に</w:t>
      </w:r>
      <w:r w:rsidR="00495E51" w:rsidRPr="00E06183">
        <w:rPr>
          <w:rFonts w:hint="eastAsia"/>
        </w:rPr>
        <w:t>記載する</w:t>
      </w:r>
      <w:r w:rsidR="00502823" w:rsidRPr="00E06183">
        <w:rPr>
          <w:rFonts w:hint="eastAsia"/>
        </w:rPr>
        <w:t>際には、</w:t>
      </w:r>
      <w:r w:rsidR="00502823" w:rsidRPr="00E06183">
        <w:rPr>
          <w:rFonts w:hint="eastAsia"/>
        </w:rPr>
        <w:t>ITU</w:t>
      </w:r>
      <w:r w:rsidR="00502823" w:rsidRPr="00E06183">
        <w:rPr>
          <w:rFonts w:hint="eastAsia"/>
        </w:rPr>
        <w:t>から既に承認された文書あるいはその一部へのハイパーリンクのみが認められると定められ</w:t>
      </w:r>
      <w:r w:rsidR="00B028BE">
        <w:rPr>
          <w:rFonts w:hint="eastAsia"/>
        </w:rPr>
        <w:t>ている点</w:t>
      </w:r>
      <w:r w:rsidR="00502823" w:rsidRPr="00E06183">
        <w:rPr>
          <w:rFonts w:hint="eastAsia"/>
        </w:rPr>
        <w:t>について注意が喚起された。また、特に参照により</w:t>
      </w:r>
      <w:r w:rsidR="00502823" w:rsidRPr="00E06183">
        <w:rPr>
          <w:rFonts w:hint="eastAsia"/>
        </w:rPr>
        <w:t>RR</w:t>
      </w:r>
      <w:r w:rsidR="00502823" w:rsidRPr="00E06183">
        <w:rPr>
          <w:rFonts w:hint="eastAsia"/>
        </w:rPr>
        <w:t>に統合される勧告の場合には、勧告内</w:t>
      </w:r>
      <w:r w:rsidR="00B028BE">
        <w:rPr>
          <w:rFonts w:hint="eastAsia"/>
        </w:rPr>
        <w:t>に記載されているハイパーリンク先の情報に簡単にアクセスできる</w:t>
      </w:r>
      <w:r w:rsidR="00502823" w:rsidRPr="00E06183">
        <w:rPr>
          <w:rFonts w:hint="eastAsia"/>
        </w:rPr>
        <w:t>方策を見出すことが必要であるとされた。</w:t>
      </w:r>
    </w:p>
    <w:p w:rsidR="00F618A7" w:rsidRDefault="00E14205" w:rsidP="00F618A7">
      <w:r w:rsidRPr="00E06183">
        <w:rPr>
          <w:rFonts w:hint="eastAsia"/>
        </w:rPr>
        <w:t>イランが、</w:t>
      </w:r>
      <w:r w:rsidRPr="00E06183">
        <w:rPr>
          <w:rFonts w:hint="eastAsia"/>
        </w:rPr>
        <w:t>SG4</w:t>
      </w:r>
      <w:r w:rsidRPr="00E06183">
        <w:rPr>
          <w:rFonts w:hint="eastAsia"/>
        </w:rPr>
        <w:t>が完全なペーパーレスによる会議を行い、何の困難にも直面</w:t>
      </w:r>
      <w:r w:rsidR="009169AC" w:rsidRPr="00E06183">
        <w:rPr>
          <w:rFonts w:hint="eastAsia"/>
        </w:rPr>
        <w:t>せずに効率的に審議を進めることができた</w:t>
      </w:r>
      <w:r w:rsidRPr="00E06183">
        <w:rPr>
          <w:rFonts w:hint="eastAsia"/>
        </w:rPr>
        <w:t>ため</w:t>
      </w:r>
      <w:r w:rsidR="009169AC" w:rsidRPr="00E06183">
        <w:rPr>
          <w:rFonts w:hint="eastAsia"/>
        </w:rPr>
        <w:t>、</w:t>
      </w:r>
      <w:r w:rsidRPr="00E06183">
        <w:rPr>
          <w:rFonts w:hint="eastAsia"/>
        </w:rPr>
        <w:t>コスト削減の観点からこれを他の</w:t>
      </w:r>
      <w:r w:rsidRPr="00E06183">
        <w:rPr>
          <w:rFonts w:hint="eastAsia"/>
        </w:rPr>
        <w:t>SG</w:t>
      </w:r>
      <w:r w:rsidRPr="00E06183">
        <w:rPr>
          <w:rFonts w:hint="eastAsia"/>
        </w:rPr>
        <w:t>においても広く導入すべきであるという意見を</w:t>
      </w:r>
      <w:r w:rsidR="009169AC" w:rsidRPr="00E06183">
        <w:rPr>
          <w:rFonts w:hint="eastAsia"/>
        </w:rPr>
        <w:t>提示</w:t>
      </w:r>
      <w:r w:rsidRPr="00E06183">
        <w:rPr>
          <w:rFonts w:hint="eastAsia"/>
        </w:rPr>
        <w:t>した（</w:t>
      </w:r>
      <w:r w:rsidRPr="00E06183">
        <w:rPr>
          <w:rFonts w:hint="eastAsia"/>
        </w:rPr>
        <w:t>Doc./15</w:t>
      </w:r>
      <w:r w:rsidRPr="00E06183">
        <w:rPr>
          <w:rFonts w:hint="eastAsia"/>
        </w:rPr>
        <w:t>）。</w:t>
      </w:r>
      <w:r w:rsidR="00DB1B28" w:rsidRPr="00E06183">
        <w:rPr>
          <w:rFonts w:hint="eastAsia"/>
        </w:rPr>
        <w:t>また、このようなペーパーレス会議をより普及させるために、</w:t>
      </w:r>
      <w:r w:rsidR="009169AC" w:rsidRPr="00E06183">
        <w:rPr>
          <w:rFonts w:hint="eastAsia"/>
        </w:rPr>
        <w:t>オンライン・コ</w:t>
      </w:r>
      <w:r w:rsidR="00293E19">
        <w:rPr>
          <w:rFonts w:hint="eastAsia"/>
        </w:rPr>
        <w:t>ラボレーション・ツールなど、さらなる技術面での改良を調査すべき</w:t>
      </w:r>
      <w:r w:rsidR="009169AC" w:rsidRPr="00E06183">
        <w:rPr>
          <w:rFonts w:hint="eastAsia"/>
        </w:rPr>
        <w:t>と米国が提案した（</w:t>
      </w:r>
      <w:r w:rsidR="009169AC" w:rsidRPr="00E06183">
        <w:rPr>
          <w:rFonts w:hint="eastAsia"/>
        </w:rPr>
        <w:t>Doc./18</w:t>
      </w:r>
      <w:r w:rsidR="009169AC" w:rsidRPr="00E06183">
        <w:rPr>
          <w:rFonts w:hint="eastAsia"/>
        </w:rPr>
        <w:t>）。</w:t>
      </w:r>
      <w:r w:rsidR="00502823" w:rsidRPr="00E06183">
        <w:rPr>
          <w:rFonts w:hint="eastAsia"/>
        </w:rPr>
        <w:t>これらの提案は議長ノートされ、</w:t>
      </w:r>
      <w:r w:rsidR="00502823" w:rsidRPr="00E06183">
        <w:rPr>
          <w:rFonts w:hint="eastAsia"/>
        </w:rPr>
        <w:t>EDH</w:t>
      </w:r>
      <w:r w:rsidR="00502823" w:rsidRPr="00E06183">
        <w:rPr>
          <w:rFonts w:hint="eastAsia"/>
        </w:rPr>
        <w:t>を</w:t>
      </w:r>
      <w:r w:rsidR="008802B0" w:rsidRPr="00E06183">
        <w:rPr>
          <w:rFonts w:hint="eastAsia"/>
        </w:rPr>
        <w:t>更に</w:t>
      </w:r>
      <w:r w:rsidR="00502823" w:rsidRPr="00E06183">
        <w:rPr>
          <w:rFonts w:hint="eastAsia"/>
        </w:rPr>
        <w:t>推進するための方策を継続検討するよう</w:t>
      </w:r>
      <w:r w:rsidR="00502823" w:rsidRPr="00E06183">
        <w:rPr>
          <w:rFonts w:hint="eastAsia"/>
        </w:rPr>
        <w:t>BR</w:t>
      </w:r>
      <w:r w:rsidR="00502823" w:rsidRPr="00E06183">
        <w:rPr>
          <w:rFonts w:hint="eastAsia"/>
        </w:rPr>
        <w:t>局長に助言することで合意された。</w:t>
      </w:r>
    </w:p>
    <w:p w:rsidR="00293E19" w:rsidRPr="00E06183" w:rsidRDefault="00293E19" w:rsidP="00F618A7"/>
    <w:p w:rsidR="00AC1444" w:rsidRPr="00E06183" w:rsidRDefault="00AC1444" w:rsidP="00AC1444">
      <w:pPr>
        <w:pStyle w:val="105pt16pt"/>
      </w:pPr>
      <w:r w:rsidRPr="00E06183">
        <w:rPr>
          <w:rFonts w:hint="eastAsia"/>
        </w:rPr>
        <w:t>BR</w:t>
      </w:r>
      <w:r w:rsidRPr="00E06183">
        <w:rPr>
          <w:rFonts w:hint="eastAsia"/>
        </w:rPr>
        <w:t>情報システムの見直し</w:t>
      </w:r>
    </w:p>
    <w:p w:rsidR="00502823" w:rsidRPr="00B666CD" w:rsidRDefault="00AC1444" w:rsidP="00AC1444">
      <w:pPr>
        <w:pStyle w:val="a5"/>
      </w:pPr>
      <w:r w:rsidRPr="00E06183">
        <w:rPr>
          <w:rFonts w:hint="eastAsia"/>
        </w:rPr>
        <w:t>入力文書</w:t>
      </w:r>
      <w:r w:rsidRPr="00B666CD">
        <w:rPr>
          <w:rFonts w:hint="eastAsia"/>
        </w:rPr>
        <w:t>：</w:t>
      </w:r>
      <w:r w:rsidRPr="00B666CD">
        <w:rPr>
          <w:rFonts w:hint="eastAsia"/>
        </w:rPr>
        <w:t xml:space="preserve"> Doc./14(BR)</w:t>
      </w:r>
    </w:p>
    <w:p w:rsidR="00B666CD" w:rsidRDefault="00B666CD" w:rsidP="00B666CD">
      <w:r w:rsidRPr="00B666CD">
        <w:rPr>
          <w:rFonts w:hint="eastAsia"/>
        </w:rPr>
        <w:t>BR</w:t>
      </w:r>
      <w:r>
        <w:rPr>
          <w:rFonts w:hint="eastAsia"/>
        </w:rPr>
        <w:t>は衛星と地上業務の通告に関する情報システムの見直しを検討しており、この要件定義、ロードマップの作成、コスト試算、アウトソース実施の有無の検討等を含めたタスクを担う</w:t>
      </w:r>
      <w:r>
        <w:rPr>
          <w:rFonts w:hint="eastAsia"/>
        </w:rPr>
        <w:t>CG</w:t>
      </w:r>
      <w:r>
        <w:rPr>
          <w:rFonts w:hint="eastAsia"/>
        </w:rPr>
        <w:t>を設置することになった（</w:t>
      </w:r>
      <w:r>
        <w:rPr>
          <w:rFonts w:hint="eastAsia"/>
        </w:rPr>
        <w:t>TEMP/1</w:t>
      </w:r>
      <w:r>
        <w:rPr>
          <w:rFonts w:hint="eastAsia"/>
        </w:rPr>
        <w:t>参照）。この実施にあたっては全権委員会議、理事会、</w:t>
      </w:r>
      <w:r>
        <w:rPr>
          <w:rFonts w:hint="eastAsia"/>
        </w:rPr>
        <w:t>WRC</w:t>
      </w:r>
      <w:r>
        <w:rPr>
          <w:rFonts w:hint="eastAsia"/>
        </w:rPr>
        <w:t>や地域会合で定められた決定を確実に反映し、システムとアプリケーションのセキュリティや安定性について万全の体制をとり、バックログを招くことないスムーズな移行ができるよう細心の注意を払う必要がある。そして、この新しい情報システムが完成した際には、これらのソフトウェアの知的所有権はすべて</w:t>
      </w:r>
      <w:r>
        <w:rPr>
          <w:rFonts w:hint="eastAsia"/>
        </w:rPr>
        <w:t>ITU</w:t>
      </w:r>
      <w:r>
        <w:rPr>
          <w:rFonts w:hint="eastAsia"/>
        </w:rPr>
        <w:t>に帰属するものとならねばいけない。このような前提を踏まえ今後</w:t>
      </w:r>
      <w:r>
        <w:rPr>
          <w:rFonts w:hint="eastAsia"/>
        </w:rPr>
        <w:t>CG</w:t>
      </w:r>
      <w:r w:rsidR="00B04AEB">
        <w:rPr>
          <w:rFonts w:hint="eastAsia"/>
        </w:rPr>
        <w:t>による</w:t>
      </w:r>
      <w:r>
        <w:rPr>
          <w:rFonts w:hint="eastAsia"/>
        </w:rPr>
        <w:t>活動を開始する予定である。</w:t>
      </w:r>
    </w:p>
    <w:p w:rsidR="00B666CD" w:rsidRDefault="00B666CD" w:rsidP="00B666CD">
      <w:r>
        <w:rPr>
          <w:rFonts w:hint="eastAsia"/>
        </w:rPr>
        <w:t>この情報システムの見直しに関する</w:t>
      </w:r>
      <w:r>
        <w:rPr>
          <w:rFonts w:hint="eastAsia"/>
        </w:rPr>
        <w:t>BR</w:t>
      </w:r>
      <w:r>
        <w:rPr>
          <w:rFonts w:hint="eastAsia"/>
        </w:rPr>
        <w:t>からの提案はフランス、イラン、カナダ、ハンガリー、米国、ナイジェリア、ロシアなどから広く歓迎された。</w:t>
      </w:r>
    </w:p>
    <w:p w:rsidR="00B666CD" w:rsidRPr="00B666CD" w:rsidRDefault="00B666CD" w:rsidP="00B666CD"/>
    <w:p w:rsidR="00F618A7" w:rsidRPr="00E06183" w:rsidRDefault="00A0505C" w:rsidP="005C0BAC">
      <w:pPr>
        <w:pStyle w:val="105pt16pt"/>
      </w:pPr>
      <w:r w:rsidRPr="00E06183">
        <w:t>RA-12</w:t>
      </w:r>
      <w:r w:rsidRPr="00E06183">
        <w:rPr>
          <w:rFonts w:hint="eastAsia"/>
        </w:rPr>
        <w:t>関係事項</w:t>
      </w:r>
    </w:p>
    <w:p w:rsidR="00F618A7" w:rsidRPr="00E06183" w:rsidRDefault="00AC1444" w:rsidP="00C00E51">
      <w:pPr>
        <w:pStyle w:val="Style205pt11pt"/>
        <w:ind w:firstLine="281"/>
      </w:pPr>
      <w:r w:rsidRPr="00E06183">
        <w:rPr>
          <w:rFonts w:hint="eastAsia"/>
        </w:rPr>
        <w:t>5</w:t>
      </w:r>
      <w:r w:rsidR="00F618A7" w:rsidRPr="00E06183">
        <w:t>.1</w:t>
      </w:r>
      <w:r w:rsidR="00F618A7" w:rsidRPr="00E06183">
        <w:tab/>
      </w:r>
      <w:r w:rsidR="007261C0" w:rsidRPr="00E06183">
        <w:rPr>
          <w:rFonts w:hint="eastAsia"/>
        </w:rPr>
        <w:t>決議</w:t>
      </w:r>
      <w:r w:rsidR="00F618A7" w:rsidRPr="00E06183">
        <w:t>ITU-R</w:t>
      </w:r>
      <w:r w:rsidR="007261C0" w:rsidRPr="00E06183">
        <w:t xml:space="preserve"> </w:t>
      </w:r>
      <w:r w:rsidR="00F618A7" w:rsidRPr="00E06183">
        <w:t>1</w:t>
      </w:r>
      <w:r w:rsidR="00A0505C" w:rsidRPr="00E06183">
        <w:rPr>
          <w:rFonts w:hint="eastAsia"/>
        </w:rPr>
        <w:t>の改定</w:t>
      </w:r>
    </w:p>
    <w:p w:rsidR="00A70162" w:rsidRPr="00E06183" w:rsidRDefault="00A70162" w:rsidP="00A70162">
      <w:pPr>
        <w:pStyle w:val="a5"/>
      </w:pPr>
      <w:r w:rsidRPr="00E06183">
        <w:rPr>
          <w:rFonts w:hint="eastAsia"/>
        </w:rPr>
        <w:t xml:space="preserve">入力文書：　</w:t>
      </w:r>
      <w:r w:rsidR="00476DE2" w:rsidRPr="00E06183">
        <w:rPr>
          <w:rFonts w:hint="eastAsia"/>
        </w:rPr>
        <w:t>Doc./</w:t>
      </w:r>
      <w:r w:rsidRPr="00E06183">
        <w:rPr>
          <w:rFonts w:hint="eastAsia"/>
        </w:rPr>
        <w:t>1</w:t>
      </w:r>
      <w:r w:rsidR="00347469" w:rsidRPr="00E06183">
        <w:rPr>
          <w:rFonts w:hint="eastAsia"/>
        </w:rPr>
        <w:t>5</w:t>
      </w:r>
      <w:r w:rsidRPr="00E06183">
        <w:rPr>
          <w:rFonts w:hint="eastAsia"/>
        </w:rPr>
        <w:t>(</w:t>
      </w:r>
      <w:r w:rsidRPr="00E06183">
        <w:rPr>
          <w:rFonts w:hint="eastAsia"/>
        </w:rPr>
        <w:t>§</w:t>
      </w:r>
      <w:r w:rsidR="00347469" w:rsidRPr="00E06183">
        <w:rPr>
          <w:rFonts w:hint="eastAsia"/>
        </w:rPr>
        <w:t>8</w:t>
      </w:r>
      <w:r w:rsidRPr="00E06183">
        <w:rPr>
          <w:rFonts w:hint="eastAsia"/>
        </w:rPr>
        <w:t>)</w:t>
      </w:r>
      <w:r w:rsidR="006402CE" w:rsidRPr="00E06183">
        <w:rPr>
          <w:rFonts w:hint="eastAsia"/>
        </w:rPr>
        <w:t>(IRN)</w:t>
      </w:r>
      <w:r w:rsidR="00347469" w:rsidRPr="00E06183">
        <w:rPr>
          <w:rFonts w:hint="eastAsia"/>
        </w:rPr>
        <w:t>, 20</w:t>
      </w:r>
      <w:r w:rsidR="006402CE" w:rsidRPr="00E06183">
        <w:rPr>
          <w:rFonts w:hint="eastAsia"/>
        </w:rPr>
        <w:t>(J)</w:t>
      </w:r>
      <w:r w:rsidR="00347469" w:rsidRPr="00E06183">
        <w:rPr>
          <w:rFonts w:hint="eastAsia"/>
        </w:rPr>
        <w:t>, 24</w:t>
      </w:r>
      <w:r w:rsidR="006402CE" w:rsidRPr="00E06183">
        <w:rPr>
          <w:rFonts w:hint="eastAsia"/>
        </w:rPr>
        <w:t>(KOR)</w:t>
      </w:r>
    </w:p>
    <w:p w:rsidR="00A70162" w:rsidRPr="00E06183" w:rsidRDefault="00C9153B" w:rsidP="00C9153B">
      <w:r w:rsidRPr="00E06183">
        <w:rPr>
          <w:rFonts w:hint="eastAsia"/>
        </w:rPr>
        <w:t xml:space="preserve">ITU </w:t>
      </w:r>
      <w:r w:rsidRPr="00E06183">
        <w:rPr>
          <w:rFonts w:hint="eastAsia"/>
        </w:rPr>
        <w:t>への寄書の提出方法を定めた</w:t>
      </w:r>
      <w:r w:rsidR="006402CE" w:rsidRPr="00E06183">
        <w:rPr>
          <w:rFonts w:hint="eastAsia"/>
        </w:rPr>
        <w:t>決議</w:t>
      </w:r>
      <w:r w:rsidR="006402CE" w:rsidRPr="00E06183">
        <w:rPr>
          <w:rFonts w:hint="eastAsia"/>
        </w:rPr>
        <w:t>1</w:t>
      </w:r>
      <w:r w:rsidR="006402CE" w:rsidRPr="00E06183">
        <w:rPr>
          <w:rFonts w:hint="eastAsia"/>
        </w:rPr>
        <w:t>はこれまでにも多くの改</w:t>
      </w:r>
      <w:r w:rsidR="00E33A66" w:rsidRPr="00E06183">
        <w:rPr>
          <w:rFonts w:hint="eastAsia"/>
        </w:rPr>
        <w:t>定がなされてきたが、例えば、</w:t>
      </w:r>
      <w:r w:rsidR="006402CE" w:rsidRPr="00E06183">
        <w:rPr>
          <w:rFonts w:hint="eastAsia"/>
        </w:rPr>
        <w:t>ITU-T</w:t>
      </w:r>
      <w:r w:rsidR="006402CE" w:rsidRPr="00E06183">
        <w:rPr>
          <w:rFonts w:hint="eastAsia"/>
        </w:rPr>
        <w:t>の決議</w:t>
      </w:r>
      <w:r w:rsidR="006402CE" w:rsidRPr="00E06183">
        <w:rPr>
          <w:rFonts w:hint="eastAsia"/>
        </w:rPr>
        <w:t>1</w:t>
      </w:r>
      <w:r w:rsidR="00500660" w:rsidRPr="00E06183">
        <w:rPr>
          <w:rFonts w:hint="eastAsia"/>
        </w:rPr>
        <w:t>において</w:t>
      </w:r>
      <w:r w:rsidR="00B04AEB">
        <w:rPr>
          <w:rFonts w:hint="eastAsia"/>
        </w:rPr>
        <w:t>は、</w:t>
      </w:r>
      <w:r w:rsidR="006402CE" w:rsidRPr="00E06183">
        <w:rPr>
          <w:rFonts w:hint="eastAsia"/>
        </w:rPr>
        <w:t>どのように決議や意見を作成、承認</w:t>
      </w:r>
      <w:r w:rsidR="00E33A66" w:rsidRPr="00E06183">
        <w:rPr>
          <w:rFonts w:hint="eastAsia"/>
        </w:rPr>
        <w:t>、削除するのかといった手順が極めて明確に示されている</w:t>
      </w:r>
      <w:r w:rsidR="00B04AEB">
        <w:rPr>
          <w:rFonts w:hint="eastAsia"/>
        </w:rPr>
        <w:t>が、これ</w:t>
      </w:r>
      <w:r w:rsidR="00500660" w:rsidRPr="00E06183">
        <w:rPr>
          <w:rFonts w:hint="eastAsia"/>
        </w:rPr>
        <w:t>とは対照的に、</w:t>
      </w:r>
      <w:r w:rsidR="00E33A66" w:rsidRPr="00E06183">
        <w:rPr>
          <w:rFonts w:hint="eastAsia"/>
        </w:rPr>
        <w:t>ITU-R</w:t>
      </w:r>
      <w:r w:rsidR="00E33A66" w:rsidRPr="00E06183">
        <w:rPr>
          <w:rFonts w:hint="eastAsia"/>
        </w:rPr>
        <w:t>の決議</w:t>
      </w:r>
      <w:r w:rsidR="00E33A66" w:rsidRPr="00E06183">
        <w:rPr>
          <w:rFonts w:hint="eastAsia"/>
        </w:rPr>
        <w:t>1</w:t>
      </w:r>
      <w:r w:rsidR="00E33A66" w:rsidRPr="00E06183">
        <w:rPr>
          <w:rFonts w:hint="eastAsia"/>
        </w:rPr>
        <w:t>は</w:t>
      </w:r>
      <w:r w:rsidR="00D37260">
        <w:rPr>
          <w:rFonts w:hint="eastAsia"/>
        </w:rPr>
        <w:t>、</w:t>
      </w:r>
      <w:r w:rsidR="00D37260">
        <w:rPr>
          <w:rFonts w:hint="eastAsia"/>
        </w:rPr>
        <w:t xml:space="preserve">Question, Resolution, Opinion </w:t>
      </w:r>
      <w:r w:rsidR="00D37260">
        <w:rPr>
          <w:rFonts w:hint="eastAsia"/>
        </w:rPr>
        <w:t>等の承認手続きに</w:t>
      </w:r>
      <w:r w:rsidR="00E33A66" w:rsidRPr="00E06183">
        <w:rPr>
          <w:rFonts w:hint="eastAsia"/>
        </w:rPr>
        <w:t>不明瞭な点が多く、</w:t>
      </w:r>
      <w:r w:rsidR="00500660" w:rsidRPr="00E06183">
        <w:rPr>
          <w:rFonts w:hint="eastAsia"/>
        </w:rPr>
        <w:t>今後も</w:t>
      </w:r>
      <w:r w:rsidR="00E33A66" w:rsidRPr="00E06183">
        <w:rPr>
          <w:rFonts w:hint="eastAsia"/>
        </w:rPr>
        <w:t>精査</w:t>
      </w:r>
      <w:r w:rsidR="00500660" w:rsidRPr="00E06183">
        <w:rPr>
          <w:rFonts w:hint="eastAsia"/>
        </w:rPr>
        <w:t>・改定</w:t>
      </w:r>
      <w:r w:rsidR="00E33A66" w:rsidRPr="00E06183">
        <w:rPr>
          <w:rFonts w:hint="eastAsia"/>
        </w:rPr>
        <w:t>が必要である</w:t>
      </w:r>
      <w:r w:rsidR="00500660" w:rsidRPr="00E06183">
        <w:rPr>
          <w:rFonts w:hint="eastAsia"/>
        </w:rPr>
        <w:t>とイランが主張した（</w:t>
      </w:r>
      <w:r w:rsidR="00476DE2" w:rsidRPr="00E06183">
        <w:rPr>
          <w:rFonts w:hint="eastAsia"/>
        </w:rPr>
        <w:t>Doc./</w:t>
      </w:r>
      <w:r w:rsidR="00500660" w:rsidRPr="00E06183">
        <w:rPr>
          <w:rFonts w:hint="eastAsia"/>
        </w:rPr>
        <w:t>15(</w:t>
      </w:r>
      <w:r w:rsidR="00500660" w:rsidRPr="00E06183">
        <w:rPr>
          <w:rFonts w:hint="eastAsia"/>
        </w:rPr>
        <w:t>§</w:t>
      </w:r>
      <w:r w:rsidR="00500660" w:rsidRPr="00E06183">
        <w:rPr>
          <w:rFonts w:hint="eastAsia"/>
        </w:rPr>
        <w:t>8)</w:t>
      </w:r>
      <w:r w:rsidR="00500660" w:rsidRPr="00E06183">
        <w:rPr>
          <w:rFonts w:hint="eastAsia"/>
        </w:rPr>
        <w:t>）</w:t>
      </w:r>
      <w:r w:rsidR="00E33A66" w:rsidRPr="00E06183">
        <w:rPr>
          <w:rFonts w:hint="eastAsia"/>
        </w:rPr>
        <w:t>。この問題に対応するために、イランが</w:t>
      </w:r>
      <w:r w:rsidR="00E33A66" w:rsidRPr="00E06183">
        <w:rPr>
          <w:rFonts w:hint="eastAsia"/>
        </w:rPr>
        <w:t>CG</w:t>
      </w:r>
      <w:r w:rsidR="00E33A66" w:rsidRPr="00E06183">
        <w:rPr>
          <w:rFonts w:hint="eastAsia"/>
        </w:rPr>
        <w:t>設置を提案し、オランダ、サウジアラビア、ドイツが賛同した。また、中国が決議</w:t>
      </w:r>
      <w:r w:rsidR="00E33A66" w:rsidRPr="00E06183">
        <w:rPr>
          <w:rFonts w:hint="eastAsia"/>
        </w:rPr>
        <w:t>1</w:t>
      </w:r>
      <w:r w:rsidR="00E33A66" w:rsidRPr="00E06183">
        <w:rPr>
          <w:rFonts w:hint="eastAsia"/>
        </w:rPr>
        <w:t>に限定せず、決議</w:t>
      </w:r>
      <w:r w:rsidR="00E33A66" w:rsidRPr="00E06183">
        <w:rPr>
          <w:rFonts w:hint="eastAsia"/>
        </w:rPr>
        <w:t>5</w:t>
      </w:r>
      <w:r w:rsidR="00E33A66" w:rsidRPr="00E06183">
        <w:rPr>
          <w:rFonts w:hint="eastAsia"/>
        </w:rPr>
        <w:t>や</w:t>
      </w:r>
      <w:r w:rsidR="00E33A66" w:rsidRPr="00E06183">
        <w:rPr>
          <w:rFonts w:hint="eastAsia"/>
        </w:rPr>
        <w:t>45</w:t>
      </w:r>
      <w:r w:rsidR="00E33A66" w:rsidRPr="00E06183">
        <w:rPr>
          <w:rFonts w:hint="eastAsia"/>
        </w:rPr>
        <w:t>も</w:t>
      </w:r>
      <w:r w:rsidR="00905FF7" w:rsidRPr="00E06183">
        <w:rPr>
          <w:rFonts w:hint="eastAsia"/>
        </w:rPr>
        <w:t>併せて</w:t>
      </w:r>
      <w:r w:rsidR="00E33A66" w:rsidRPr="00E06183">
        <w:rPr>
          <w:rFonts w:hint="eastAsia"/>
        </w:rPr>
        <w:t>検討したいと主張し、</w:t>
      </w:r>
      <w:r w:rsidR="00E33A66" w:rsidRPr="00E06183">
        <w:rPr>
          <w:rFonts w:hint="eastAsia"/>
        </w:rPr>
        <w:t>UAE</w:t>
      </w:r>
      <w:r w:rsidR="00E33A66" w:rsidRPr="00E06183">
        <w:rPr>
          <w:rFonts w:hint="eastAsia"/>
        </w:rPr>
        <w:t>がこれに賛同した。これらの議論を経て、本事項の審議にあたり</w:t>
      </w:r>
      <w:r w:rsidR="00E33A66" w:rsidRPr="00E06183">
        <w:rPr>
          <w:rFonts w:hint="eastAsia"/>
        </w:rPr>
        <w:t>CG</w:t>
      </w:r>
      <w:r w:rsidR="00B04AEB">
        <w:rPr>
          <w:rFonts w:hint="eastAsia"/>
        </w:rPr>
        <w:t>が設置されることで合意に至った</w:t>
      </w:r>
      <w:r w:rsidR="004C1CBD" w:rsidRPr="00E06183">
        <w:rPr>
          <w:rFonts w:hint="eastAsia"/>
        </w:rPr>
        <w:t>（</w:t>
      </w:r>
      <w:r w:rsidR="004C1CBD" w:rsidRPr="00E06183">
        <w:rPr>
          <w:rFonts w:hint="eastAsia"/>
        </w:rPr>
        <w:t>TEMP/2</w:t>
      </w:r>
      <w:r w:rsidR="004C1CBD" w:rsidRPr="00E06183">
        <w:rPr>
          <w:rFonts w:hint="eastAsia"/>
        </w:rPr>
        <w:t>参照）</w:t>
      </w:r>
      <w:r w:rsidR="00500660" w:rsidRPr="00E06183">
        <w:rPr>
          <w:rFonts w:hint="eastAsia"/>
        </w:rPr>
        <w:t>。</w:t>
      </w:r>
    </w:p>
    <w:p w:rsidR="00E33A66" w:rsidRPr="00E06183" w:rsidRDefault="00E33A66" w:rsidP="006402CE">
      <w:r w:rsidRPr="00E06183">
        <w:rPr>
          <w:rFonts w:hint="eastAsia"/>
        </w:rPr>
        <w:t>日本からの寄書（</w:t>
      </w:r>
      <w:r w:rsidR="00476DE2" w:rsidRPr="00E06183">
        <w:rPr>
          <w:rFonts w:hint="eastAsia"/>
        </w:rPr>
        <w:t>Doc./</w:t>
      </w:r>
      <w:r w:rsidRPr="00E06183">
        <w:rPr>
          <w:rFonts w:hint="eastAsia"/>
        </w:rPr>
        <w:t>20</w:t>
      </w:r>
      <w:r w:rsidRPr="00E06183">
        <w:rPr>
          <w:rFonts w:hint="eastAsia"/>
        </w:rPr>
        <w:t>）は勧告の定義の見直しを提案するものであったが、これについても上記で設置された</w:t>
      </w:r>
      <w:r w:rsidRPr="00E06183">
        <w:rPr>
          <w:rFonts w:hint="eastAsia"/>
        </w:rPr>
        <w:t>CG</w:t>
      </w:r>
      <w:r w:rsidRPr="00E06183">
        <w:rPr>
          <w:rFonts w:hint="eastAsia"/>
        </w:rPr>
        <w:t>にて検討することで合意された。</w:t>
      </w:r>
    </w:p>
    <w:p w:rsidR="00E33A66" w:rsidRDefault="00E33A66" w:rsidP="006402CE">
      <w:r w:rsidRPr="00E06183">
        <w:rPr>
          <w:rFonts w:hint="eastAsia"/>
        </w:rPr>
        <w:t>韓国からの寄書（</w:t>
      </w:r>
      <w:r w:rsidR="00476DE2" w:rsidRPr="00E06183">
        <w:rPr>
          <w:rFonts w:hint="eastAsia"/>
        </w:rPr>
        <w:t>Doc./</w:t>
      </w:r>
      <w:r w:rsidRPr="00E06183">
        <w:rPr>
          <w:rFonts w:hint="eastAsia"/>
        </w:rPr>
        <w:t>24</w:t>
      </w:r>
      <w:r w:rsidRPr="00E06183">
        <w:rPr>
          <w:rFonts w:hint="eastAsia"/>
        </w:rPr>
        <w:t>）</w:t>
      </w:r>
      <w:r w:rsidR="001C1329" w:rsidRPr="00E06183">
        <w:rPr>
          <w:rFonts w:hint="eastAsia"/>
        </w:rPr>
        <w:t>は勧告の文書構成や様式を一貫したものにするためガイドラインを作成することを提案するものであったが、これについては</w:t>
      </w:r>
      <w:r w:rsidR="001C1329" w:rsidRPr="00E06183">
        <w:rPr>
          <w:rFonts w:hint="eastAsia"/>
        </w:rPr>
        <w:t>SG</w:t>
      </w:r>
      <w:r w:rsidR="001C1329" w:rsidRPr="00E06183">
        <w:rPr>
          <w:rFonts w:hint="eastAsia"/>
        </w:rPr>
        <w:t>に一任するべきで</w:t>
      </w:r>
      <w:r w:rsidR="00705138" w:rsidRPr="00E06183">
        <w:rPr>
          <w:rFonts w:hint="eastAsia"/>
        </w:rPr>
        <w:t>あり、「</w:t>
      </w:r>
      <w:r w:rsidR="001C1329" w:rsidRPr="00E06183">
        <w:rPr>
          <w:rFonts w:hint="eastAsia"/>
        </w:rPr>
        <w:t>調和</w:t>
      </w:r>
      <w:r w:rsidR="00705138" w:rsidRPr="00E06183">
        <w:rPr>
          <w:rFonts w:hint="eastAsia"/>
        </w:rPr>
        <w:t>」</w:t>
      </w:r>
      <w:r w:rsidR="00CA41A4" w:rsidRPr="00E06183">
        <w:rPr>
          <w:rFonts w:hint="eastAsia"/>
        </w:rPr>
        <w:t>や「統一」</w:t>
      </w:r>
      <w:r w:rsidR="001C1329" w:rsidRPr="00E06183">
        <w:rPr>
          <w:rFonts w:hint="eastAsia"/>
        </w:rPr>
        <w:t>は必ずしも必要ないのではないかという意見（スウェーデン）や様式を統一したとしてもひとつのものに限定し既存の勧告にすべて強制的に適用すべきではないという意見（日本）、</w:t>
      </w:r>
      <w:r w:rsidR="00705138" w:rsidRPr="00E06183">
        <w:rPr>
          <w:rFonts w:hint="eastAsia"/>
        </w:rPr>
        <w:t>柔軟性の維持は重要という意見（イラン）などもあった</w:t>
      </w:r>
      <w:r w:rsidR="00B04AEB">
        <w:rPr>
          <w:rFonts w:hint="eastAsia"/>
        </w:rPr>
        <w:t>。いずれにしても本</w:t>
      </w:r>
      <w:r w:rsidR="00705138" w:rsidRPr="00E06183">
        <w:rPr>
          <w:rFonts w:hint="eastAsia"/>
        </w:rPr>
        <w:t>件についても</w:t>
      </w:r>
      <w:r w:rsidR="00CA41A4" w:rsidRPr="00E06183">
        <w:rPr>
          <w:rFonts w:hint="eastAsia"/>
        </w:rPr>
        <w:t>詳細は</w:t>
      </w:r>
      <w:r w:rsidR="00705138" w:rsidRPr="00E06183">
        <w:rPr>
          <w:rFonts w:hint="eastAsia"/>
        </w:rPr>
        <w:t>CG</w:t>
      </w:r>
      <w:r w:rsidR="00CA41A4" w:rsidRPr="00E06183">
        <w:rPr>
          <w:rFonts w:hint="eastAsia"/>
        </w:rPr>
        <w:t>にて改めて議論することとなった</w:t>
      </w:r>
      <w:r w:rsidR="00705138" w:rsidRPr="00E06183">
        <w:rPr>
          <w:rFonts w:hint="eastAsia"/>
        </w:rPr>
        <w:t>。</w:t>
      </w:r>
    </w:p>
    <w:p w:rsidR="00EA145D" w:rsidRPr="00E06183" w:rsidRDefault="00EA145D" w:rsidP="006402CE"/>
    <w:p w:rsidR="00F618A7" w:rsidRPr="00E06183" w:rsidRDefault="00AC1444" w:rsidP="00C00E51">
      <w:pPr>
        <w:pStyle w:val="Style205pt11pt"/>
        <w:ind w:firstLine="281"/>
      </w:pPr>
      <w:r w:rsidRPr="00E06183">
        <w:rPr>
          <w:rFonts w:hint="eastAsia"/>
        </w:rPr>
        <w:t>5</w:t>
      </w:r>
      <w:r w:rsidR="00F618A7" w:rsidRPr="00E06183">
        <w:t>.2</w:t>
      </w:r>
      <w:r w:rsidR="00F618A7" w:rsidRPr="00E06183">
        <w:tab/>
      </w:r>
      <w:r w:rsidR="00826898" w:rsidRPr="00E06183">
        <w:rPr>
          <w:rFonts w:hint="eastAsia"/>
        </w:rPr>
        <w:t>無線設備</w:t>
      </w:r>
      <w:r w:rsidR="003532FD" w:rsidRPr="00E06183">
        <w:rPr>
          <w:rFonts w:hint="eastAsia"/>
        </w:rPr>
        <w:t>の</w:t>
      </w:r>
      <w:r w:rsidR="00826898" w:rsidRPr="00E06183">
        <w:rPr>
          <w:rFonts w:hint="eastAsia"/>
        </w:rPr>
        <w:t>適合性評価</w:t>
      </w:r>
      <w:r w:rsidR="001A6A67" w:rsidRPr="00E06183">
        <w:rPr>
          <w:rFonts w:hint="eastAsia"/>
        </w:rPr>
        <w:t>と</w:t>
      </w:r>
      <w:r w:rsidR="003532FD" w:rsidRPr="00E06183">
        <w:rPr>
          <w:rFonts w:hint="eastAsia"/>
        </w:rPr>
        <w:t>相互運用</w:t>
      </w:r>
      <w:r w:rsidR="00826898" w:rsidRPr="00E06183">
        <w:rPr>
          <w:rFonts w:hint="eastAsia"/>
        </w:rPr>
        <w:t>性試験</w:t>
      </w:r>
      <w:r w:rsidR="00066FC3" w:rsidRPr="00E06183">
        <w:rPr>
          <w:rFonts w:hint="eastAsia"/>
        </w:rPr>
        <w:t xml:space="preserve">　（</w:t>
      </w:r>
      <w:r w:rsidR="00066FC3" w:rsidRPr="00E06183">
        <w:rPr>
          <w:rFonts w:hint="eastAsia"/>
        </w:rPr>
        <w:t xml:space="preserve">PP </w:t>
      </w:r>
      <w:r w:rsidR="00066FC3" w:rsidRPr="00E06183">
        <w:rPr>
          <w:rFonts w:hint="eastAsia"/>
        </w:rPr>
        <w:t>決議</w:t>
      </w:r>
      <w:r w:rsidR="00066FC3" w:rsidRPr="00E06183">
        <w:rPr>
          <w:rFonts w:hint="eastAsia"/>
        </w:rPr>
        <w:t>177</w:t>
      </w:r>
      <w:r w:rsidR="00066FC3" w:rsidRPr="00E06183">
        <w:rPr>
          <w:rFonts w:hint="eastAsia"/>
        </w:rPr>
        <w:t>）</w:t>
      </w:r>
    </w:p>
    <w:p w:rsidR="00A70162" w:rsidRPr="00E06183" w:rsidRDefault="00A70162" w:rsidP="00A70162">
      <w:pPr>
        <w:pStyle w:val="a5"/>
      </w:pPr>
      <w:r w:rsidRPr="00E06183">
        <w:rPr>
          <w:rFonts w:hint="eastAsia"/>
        </w:rPr>
        <w:t xml:space="preserve">入力文書：　</w:t>
      </w:r>
      <w:r w:rsidR="00476DE2" w:rsidRPr="00E06183">
        <w:rPr>
          <w:rFonts w:hint="eastAsia"/>
        </w:rPr>
        <w:t>Doc./</w:t>
      </w:r>
      <w:r w:rsidRPr="00E06183">
        <w:rPr>
          <w:rFonts w:hint="eastAsia"/>
        </w:rPr>
        <w:t>1(</w:t>
      </w:r>
      <w:r w:rsidRPr="00E06183">
        <w:rPr>
          <w:rFonts w:hint="eastAsia"/>
        </w:rPr>
        <w:t>§</w:t>
      </w:r>
      <w:r w:rsidRPr="00E06183">
        <w:rPr>
          <w:rFonts w:hint="eastAsia"/>
        </w:rPr>
        <w:t>3.10), 4</w:t>
      </w:r>
      <w:r w:rsidR="006E5D24" w:rsidRPr="00E06183">
        <w:rPr>
          <w:rFonts w:hint="eastAsia"/>
        </w:rPr>
        <w:t>(CHN)</w:t>
      </w:r>
      <w:r w:rsidRPr="00E06183">
        <w:rPr>
          <w:rFonts w:hint="eastAsia"/>
        </w:rPr>
        <w:t>, 10</w:t>
      </w:r>
      <w:r w:rsidR="006E5D24" w:rsidRPr="00E06183">
        <w:rPr>
          <w:rFonts w:hint="eastAsia"/>
        </w:rPr>
        <w:t>(RUS)</w:t>
      </w:r>
    </w:p>
    <w:p w:rsidR="003206B6" w:rsidRPr="00E06183" w:rsidRDefault="003206B6" w:rsidP="003206B6">
      <w:r w:rsidRPr="00E06183">
        <w:rPr>
          <w:rFonts w:hint="eastAsia"/>
        </w:rPr>
        <w:t>2010</w:t>
      </w:r>
      <w:r w:rsidRPr="00E06183">
        <w:rPr>
          <w:rFonts w:hint="eastAsia"/>
        </w:rPr>
        <w:t>年の全権委員会において、より良いサービスや品質を維持し、設</w:t>
      </w:r>
      <w:r w:rsidR="00B04AEB">
        <w:rPr>
          <w:rFonts w:hint="eastAsia"/>
        </w:rPr>
        <w:t>備、サービス及びシステムのより高い相互運用性を確保するとともに</w:t>
      </w:r>
      <w:r w:rsidRPr="00E06183">
        <w:rPr>
          <w:rFonts w:hint="eastAsia"/>
        </w:rPr>
        <w:t>次期</w:t>
      </w:r>
      <w:r w:rsidRPr="00E06183">
        <w:rPr>
          <w:rFonts w:hint="eastAsia"/>
        </w:rPr>
        <w:t>RA</w:t>
      </w:r>
      <w:r w:rsidRPr="00E06183">
        <w:rPr>
          <w:rFonts w:hint="eastAsia"/>
        </w:rPr>
        <w:t>に貢献し、適切な行動を促すため、適切な</w:t>
      </w:r>
      <w:r w:rsidRPr="00E06183">
        <w:rPr>
          <w:rFonts w:hint="eastAsia"/>
        </w:rPr>
        <w:t>ITU</w:t>
      </w:r>
      <w:r w:rsidRPr="00E06183">
        <w:rPr>
          <w:rFonts w:hint="eastAsia"/>
        </w:rPr>
        <w:t>勧告に基づく適合性評価</w:t>
      </w:r>
      <w:r w:rsidR="00905FF7" w:rsidRPr="00E06183">
        <w:rPr>
          <w:rFonts w:hint="eastAsia"/>
        </w:rPr>
        <w:t>手続</w:t>
      </w:r>
      <w:r w:rsidRPr="00E06183">
        <w:rPr>
          <w:rFonts w:hint="eastAsia"/>
        </w:rPr>
        <w:t>を採択することを求める決議</w:t>
      </w:r>
      <w:r w:rsidRPr="00E06183">
        <w:rPr>
          <w:rFonts w:hint="eastAsia"/>
        </w:rPr>
        <w:t>177</w:t>
      </w:r>
      <w:r w:rsidRPr="00E06183">
        <w:rPr>
          <w:rFonts w:hint="eastAsia"/>
        </w:rPr>
        <w:t>が採択された。</w:t>
      </w:r>
    </w:p>
    <w:p w:rsidR="00C61EEA" w:rsidRPr="00E06183" w:rsidRDefault="00C61EEA" w:rsidP="003206B6">
      <w:r w:rsidRPr="00E06183">
        <w:rPr>
          <w:rFonts w:hint="eastAsia"/>
        </w:rPr>
        <w:t>本事項に対応するために</w:t>
      </w:r>
      <w:r w:rsidRPr="00E06183">
        <w:rPr>
          <w:rFonts w:hint="eastAsia"/>
        </w:rPr>
        <w:t>ITU</w:t>
      </w:r>
      <w:r w:rsidRPr="00E06183">
        <w:rPr>
          <w:rFonts w:hint="eastAsia"/>
        </w:rPr>
        <w:t>内には</w:t>
      </w:r>
      <w:r w:rsidRPr="00E06183">
        <w:rPr>
          <w:rFonts w:hint="eastAsia"/>
        </w:rPr>
        <w:t>3</w:t>
      </w:r>
      <w:r w:rsidRPr="00E06183">
        <w:rPr>
          <w:rFonts w:hint="eastAsia"/>
        </w:rPr>
        <w:t>つの</w:t>
      </w:r>
      <w:r w:rsidR="00B32E87">
        <w:rPr>
          <w:rFonts w:hint="eastAsia"/>
        </w:rPr>
        <w:t>セクター</w:t>
      </w:r>
      <w:r w:rsidRPr="00E06183">
        <w:rPr>
          <w:rFonts w:hint="eastAsia"/>
        </w:rPr>
        <w:t>をまたがるタスクフォースが設置されたところであり、</w:t>
      </w:r>
      <w:r w:rsidRPr="00E06183">
        <w:rPr>
          <w:rFonts w:hint="eastAsia"/>
        </w:rPr>
        <w:t>BR</w:t>
      </w:r>
      <w:r w:rsidRPr="00E06183">
        <w:rPr>
          <w:rFonts w:hint="eastAsia"/>
        </w:rPr>
        <w:t>は適合性評価と相互運用性試験の将来的な適用性や</w:t>
      </w:r>
      <w:r w:rsidRPr="00E06183">
        <w:rPr>
          <w:rFonts w:hint="eastAsia"/>
        </w:rPr>
        <w:t>ITU-R</w:t>
      </w:r>
      <w:r w:rsidRPr="00E06183">
        <w:rPr>
          <w:rFonts w:hint="eastAsia"/>
        </w:rPr>
        <w:t>の勧告に基づく</w:t>
      </w:r>
      <w:r w:rsidR="002B76C2" w:rsidRPr="00E06183">
        <w:rPr>
          <w:rFonts w:hint="eastAsia"/>
        </w:rPr>
        <w:t>認定マーク</w:t>
      </w:r>
      <w:r w:rsidRPr="00E06183">
        <w:rPr>
          <w:rFonts w:hint="eastAsia"/>
        </w:rPr>
        <w:t>プログラムの可能性について検討している。</w:t>
      </w:r>
    </w:p>
    <w:p w:rsidR="00304049" w:rsidRPr="00E06183" w:rsidRDefault="002B76C2" w:rsidP="003206B6">
      <w:r w:rsidRPr="00E06183">
        <w:rPr>
          <w:rFonts w:hint="eastAsia"/>
        </w:rPr>
        <w:t>中国は</w:t>
      </w:r>
      <w:r w:rsidR="00304049" w:rsidRPr="00E06183">
        <w:rPr>
          <w:rFonts w:hint="eastAsia"/>
        </w:rPr>
        <w:t>この問題</w:t>
      </w:r>
      <w:r w:rsidRPr="00E06183">
        <w:rPr>
          <w:rFonts w:hint="eastAsia"/>
        </w:rPr>
        <w:t>を</w:t>
      </w:r>
      <w:r w:rsidRPr="00E06183">
        <w:rPr>
          <w:rFonts w:hint="eastAsia"/>
        </w:rPr>
        <w:t>RAG</w:t>
      </w:r>
      <w:r w:rsidRPr="00E06183">
        <w:rPr>
          <w:rFonts w:hint="eastAsia"/>
        </w:rPr>
        <w:t>で議論し、関連する勧告を</w:t>
      </w:r>
      <w:r w:rsidRPr="00E06183">
        <w:rPr>
          <w:rFonts w:hint="eastAsia"/>
        </w:rPr>
        <w:t>BR</w:t>
      </w:r>
      <w:r w:rsidRPr="00E06183">
        <w:rPr>
          <w:rFonts w:hint="eastAsia"/>
        </w:rPr>
        <w:t>局長及び</w:t>
      </w:r>
      <w:r w:rsidRPr="00E06183">
        <w:rPr>
          <w:rFonts w:hint="eastAsia"/>
        </w:rPr>
        <w:t>SG</w:t>
      </w:r>
      <w:r w:rsidRPr="00E06183">
        <w:rPr>
          <w:rFonts w:hint="eastAsia"/>
        </w:rPr>
        <w:t>へ提出することを提案したが</w:t>
      </w:r>
      <w:r w:rsidR="00386BCB" w:rsidRPr="00E06183">
        <w:rPr>
          <w:rFonts w:hint="eastAsia"/>
        </w:rPr>
        <w:t>（</w:t>
      </w:r>
      <w:r w:rsidR="00476DE2" w:rsidRPr="00E06183">
        <w:rPr>
          <w:rFonts w:hint="eastAsia"/>
        </w:rPr>
        <w:t>Doc./</w:t>
      </w:r>
      <w:r w:rsidR="00386BCB" w:rsidRPr="00E06183">
        <w:rPr>
          <w:rFonts w:hint="eastAsia"/>
        </w:rPr>
        <w:t>4</w:t>
      </w:r>
      <w:r w:rsidR="00386BCB" w:rsidRPr="00E06183">
        <w:rPr>
          <w:rFonts w:hint="eastAsia"/>
        </w:rPr>
        <w:t>）</w:t>
      </w:r>
      <w:r w:rsidRPr="00E06183">
        <w:rPr>
          <w:rFonts w:hint="eastAsia"/>
        </w:rPr>
        <w:t>、フランスが技術標準である</w:t>
      </w:r>
      <w:r w:rsidRPr="00E06183">
        <w:rPr>
          <w:rFonts w:hint="eastAsia"/>
        </w:rPr>
        <w:t>ITU-T</w:t>
      </w:r>
      <w:r w:rsidRPr="00E06183">
        <w:rPr>
          <w:rFonts w:hint="eastAsia"/>
        </w:rPr>
        <w:t>の勧告と</w:t>
      </w:r>
      <w:r w:rsidRPr="00E06183">
        <w:rPr>
          <w:rFonts w:hint="eastAsia"/>
        </w:rPr>
        <w:t>ITU-R</w:t>
      </w:r>
      <w:r w:rsidRPr="00E06183">
        <w:rPr>
          <w:rFonts w:hint="eastAsia"/>
        </w:rPr>
        <w:t>の勧告は性質が異なるため混同すべきではないと指摘し、スウェーデン、米国がこれを支持したことに加え、カナダからも、理事会に送られるべき問題であり、前述のインターセクタータスクフォースにおける活動を見守りつつ</w:t>
      </w:r>
      <w:r w:rsidR="006E5D24" w:rsidRPr="00E06183">
        <w:rPr>
          <w:rFonts w:hint="eastAsia"/>
        </w:rPr>
        <w:t>、</w:t>
      </w:r>
      <w:r w:rsidRPr="00E06183">
        <w:rPr>
          <w:rFonts w:hint="eastAsia"/>
        </w:rPr>
        <w:t>必要があれば</w:t>
      </w:r>
      <w:r w:rsidRPr="00E06183">
        <w:rPr>
          <w:rFonts w:hint="eastAsia"/>
        </w:rPr>
        <w:t>RA</w:t>
      </w:r>
      <w:r w:rsidRPr="00E06183">
        <w:rPr>
          <w:rFonts w:hint="eastAsia"/>
        </w:rPr>
        <w:t>で議論するというのが適切であろうとの提案があったことから、本会合では特にアクションはとられないことで合意された。</w:t>
      </w:r>
    </w:p>
    <w:p w:rsidR="00CF1224" w:rsidRDefault="00386BCB" w:rsidP="003206B6">
      <w:r w:rsidRPr="00E06183">
        <w:rPr>
          <w:rFonts w:hint="eastAsia"/>
        </w:rPr>
        <w:t>本件に関し</w:t>
      </w:r>
      <w:r w:rsidR="00CE6D86" w:rsidRPr="00E06183">
        <w:rPr>
          <w:rFonts w:hint="eastAsia"/>
        </w:rPr>
        <w:t>ITU-R</w:t>
      </w:r>
      <w:r w:rsidR="00CE6D86" w:rsidRPr="00E06183">
        <w:rPr>
          <w:rFonts w:hint="eastAsia"/>
        </w:rPr>
        <w:t>でも検討</w:t>
      </w:r>
      <w:r w:rsidR="00A77630" w:rsidRPr="00E06183">
        <w:rPr>
          <w:rFonts w:hint="eastAsia"/>
        </w:rPr>
        <w:t>を開始</w:t>
      </w:r>
      <w:r w:rsidR="00CE6D86" w:rsidRPr="00E06183">
        <w:rPr>
          <w:rFonts w:hint="eastAsia"/>
        </w:rPr>
        <w:t>し、</w:t>
      </w:r>
      <w:r w:rsidR="003206B6" w:rsidRPr="00E06183">
        <w:rPr>
          <w:rFonts w:hint="eastAsia"/>
        </w:rPr>
        <w:t>新たな</w:t>
      </w:r>
      <w:r w:rsidR="003206B6" w:rsidRPr="00E06183">
        <w:rPr>
          <w:rFonts w:hint="eastAsia"/>
        </w:rPr>
        <w:t>RA</w:t>
      </w:r>
      <w:r w:rsidRPr="00E06183">
        <w:rPr>
          <w:rFonts w:hint="eastAsia"/>
        </w:rPr>
        <w:t>決議採択の準備を行うことを提案するロシアからの寄書（</w:t>
      </w:r>
      <w:r w:rsidR="00476DE2" w:rsidRPr="00E06183">
        <w:rPr>
          <w:rFonts w:hint="eastAsia"/>
        </w:rPr>
        <w:t>Doc./</w:t>
      </w:r>
      <w:r w:rsidRPr="00E06183">
        <w:rPr>
          <w:rFonts w:hint="eastAsia"/>
        </w:rPr>
        <w:t>10</w:t>
      </w:r>
      <w:r w:rsidRPr="00E06183">
        <w:rPr>
          <w:rFonts w:hint="eastAsia"/>
        </w:rPr>
        <w:t>）</w:t>
      </w:r>
      <w:r w:rsidR="005976B0" w:rsidRPr="00E06183">
        <w:rPr>
          <w:rFonts w:hint="eastAsia"/>
        </w:rPr>
        <w:t>についても、</w:t>
      </w:r>
      <w:r w:rsidR="00FB4092" w:rsidRPr="00E06183">
        <w:rPr>
          <w:rFonts w:hint="eastAsia"/>
        </w:rPr>
        <w:t>RA</w:t>
      </w:r>
      <w:r w:rsidR="00A77630" w:rsidRPr="00E06183">
        <w:rPr>
          <w:rFonts w:hint="eastAsia"/>
        </w:rPr>
        <w:t>決議採択まで視野に</w:t>
      </w:r>
      <w:r w:rsidR="00905FF7" w:rsidRPr="00E06183">
        <w:rPr>
          <w:rFonts w:hint="eastAsia"/>
        </w:rPr>
        <w:t>入れ</w:t>
      </w:r>
      <w:r w:rsidR="00A77630" w:rsidRPr="00E06183">
        <w:rPr>
          <w:rFonts w:hint="eastAsia"/>
        </w:rPr>
        <w:t>た活動は具体化されなかった。ドイツから、</w:t>
      </w:r>
      <w:r w:rsidR="00FB4092" w:rsidRPr="00E06183">
        <w:rPr>
          <w:rFonts w:hint="eastAsia"/>
        </w:rPr>
        <w:t>このようなプログラムの運用にどれほどのコストがかかるかといった点</w:t>
      </w:r>
      <w:r w:rsidR="005976B0" w:rsidRPr="00E06183">
        <w:rPr>
          <w:rFonts w:hint="eastAsia"/>
        </w:rPr>
        <w:t>を考慮すること</w:t>
      </w:r>
      <w:r w:rsidR="00A77630" w:rsidRPr="00E06183">
        <w:rPr>
          <w:rFonts w:hint="eastAsia"/>
        </w:rPr>
        <w:t>は</w:t>
      </w:r>
      <w:r w:rsidR="00FB4092" w:rsidRPr="00E06183">
        <w:rPr>
          <w:rFonts w:hint="eastAsia"/>
        </w:rPr>
        <w:t>重要であ</w:t>
      </w:r>
      <w:r w:rsidR="00A77630" w:rsidRPr="00E06183">
        <w:rPr>
          <w:rFonts w:hint="eastAsia"/>
        </w:rPr>
        <w:t>ることから、</w:t>
      </w:r>
      <w:r w:rsidR="00FB4092" w:rsidRPr="00E06183">
        <w:rPr>
          <w:rFonts w:hint="eastAsia"/>
        </w:rPr>
        <w:t>こういった「ビジネスプラン」の観点からの検討を</w:t>
      </w:r>
      <w:r w:rsidR="00FB4092" w:rsidRPr="00E06183">
        <w:rPr>
          <w:rFonts w:hint="eastAsia"/>
        </w:rPr>
        <w:t>T</w:t>
      </w:r>
      <w:r w:rsidR="00B32E87">
        <w:rPr>
          <w:rFonts w:hint="eastAsia"/>
        </w:rPr>
        <w:t>セクター</w:t>
      </w:r>
      <w:r w:rsidR="00FB4092" w:rsidRPr="00E06183">
        <w:rPr>
          <w:rFonts w:hint="eastAsia"/>
        </w:rPr>
        <w:t>が主導し、</w:t>
      </w:r>
      <w:r w:rsidR="00B04AEB">
        <w:rPr>
          <w:rFonts w:hint="eastAsia"/>
        </w:rPr>
        <w:t>R</w:t>
      </w:r>
      <w:r w:rsidR="00B32E87">
        <w:rPr>
          <w:rFonts w:hint="eastAsia"/>
        </w:rPr>
        <w:t>セクター</w:t>
      </w:r>
      <w:r w:rsidR="00B04AEB">
        <w:rPr>
          <w:rFonts w:hint="eastAsia"/>
        </w:rPr>
        <w:t>は、</w:t>
      </w:r>
      <w:r w:rsidR="00A77630" w:rsidRPr="00E06183">
        <w:rPr>
          <w:rFonts w:hint="eastAsia"/>
        </w:rPr>
        <w:t>TSB</w:t>
      </w:r>
      <w:r w:rsidR="00A77630" w:rsidRPr="00E06183">
        <w:rPr>
          <w:rFonts w:hint="eastAsia"/>
        </w:rPr>
        <w:t>局長から理事会に提出される情報や前述のインターセクタータスクフォースの進捗を適宜、</w:t>
      </w:r>
      <w:r w:rsidR="005976B0" w:rsidRPr="00E06183">
        <w:rPr>
          <w:rFonts w:hint="eastAsia"/>
        </w:rPr>
        <w:t>確認すべきであるとの意見が出され</w:t>
      </w:r>
      <w:r w:rsidR="00A77630" w:rsidRPr="00E06183">
        <w:rPr>
          <w:rFonts w:hint="eastAsia"/>
        </w:rPr>
        <w:t>、合意され</w:t>
      </w:r>
      <w:r w:rsidR="005976B0" w:rsidRPr="00E06183">
        <w:rPr>
          <w:rFonts w:hint="eastAsia"/>
        </w:rPr>
        <w:t>た</w:t>
      </w:r>
      <w:r w:rsidR="00FB4092" w:rsidRPr="00E06183">
        <w:rPr>
          <w:rFonts w:hint="eastAsia"/>
        </w:rPr>
        <w:t>。</w:t>
      </w:r>
    </w:p>
    <w:p w:rsidR="00F52F2C" w:rsidRPr="00E06183" w:rsidRDefault="00F52F2C" w:rsidP="003206B6"/>
    <w:p w:rsidR="00F618A7" w:rsidRPr="00E06183" w:rsidRDefault="00AC1444" w:rsidP="00C00E51">
      <w:pPr>
        <w:pStyle w:val="Style205pt11pt"/>
        <w:ind w:firstLine="281"/>
      </w:pPr>
      <w:r w:rsidRPr="00E06183">
        <w:rPr>
          <w:rFonts w:hint="eastAsia"/>
        </w:rPr>
        <w:t>5</w:t>
      </w:r>
      <w:r w:rsidR="00F618A7" w:rsidRPr="00E06183">
        <w:t>.3</w:t>
      </w:r>
      <w:r w:rsidR="00F618A7" w:rsidRPr="00E06183">
        <w:tab/>
      </w:r>
      <w:r w:rsidR="00A70162" w:rsidRPr="00E06183">
        <w:rPr>
          <w:rFonts w:hint="eastAsia"/>
        </w:rPr>
        <w:t xml:space="preserve">副議長の数　</w:t>
      </w:r>
      <w:r w:rsidR="00066FC3" w:rsidRPr="00E06183">
        <w:rPr>
          <w:rFonts w:hint="eastAsia"/>
        </w:rPr>
        <w:t>（</w:t>
      </w:r>
      <w:r w:rsidR="00066FC3" w:rsidRPr="00E06183">
        <w:rPr>
          <w:rFonts w:hint="eastAsia"/>
        </w:rPr>
        <w:t xml:space="preserve">PP </w:t>
      </w:r>
      <w:r w:rsidR="00A70162" w:rsidRPr="00E06183">
        <w:rPr>
          <w:rFonts w:hint="eastAsia"/>
        </w:rPr>
        <w:t>決議</w:t>
      </w:r>
      <w:r w:rsidR="00A70162" w:rsidRPr="00E06183">
        <w:rPr>
          <w:rFonts w:hint="eastAsia"/>
        </w:rPr>
        <w:t>166</w:t>
      </w:r>
      <w:r w:rsidR="00066FC3" w:rsidRPr="00E06183">
        <w:rPr>
          <w:rFonts w:hint="eastAsia"/>
        </w:rPr>
        <w:t>）</w:t>
      </w:r>
    </w:p>
    <w:p w:rsidR="00A70162" w:rsidRPr="00E06183" w:rsidRDefault="00A70162" w:rsidP="00A70162">
      <w:pPr>
        <w:pStyle w:val="a5"/>
      </w:pPr>
      <w:r w:rsidRPr="00E06183">
        <w:rPr>
          <w:rFonts w:hint="eastAsia"/>
        </w:rPr>
        <w:t xml:space="preserve">入力文書：　</w:t>
      </w:r>
      <w:r w:rsidR="00476DE2" w:rsidRPr="00E06183">
        <w:rPr>
          <w:rFonts w:hint="eastAsia"/>
        </w:rPr>
        <w:t>Doc./</w:t>
      </w:r>
      <w:r w:rsidRPr="00E06183">
        <w:rPr>
          <w:rFonts w:hint="eastAsia"/>
        </w:rPr>
        <w:t>1</w:t>
      </w:r>
      <w:r w:rsidR="00EA2529" w:rsidRPr="00E06183">
        <w:rPr>
          <w:rFonts w:hint="eastAsia"/>
        </w:rPr>
        <w:t>(</w:t>
      </w:r>
      <w:r w:rsidRPr="00E06183">
        <w:rPr>
          <w:rFonts w:hint="eastAsia"/>
        </w:rPr>
        <w:t>§</w:t>
      </w:r>
      <w:r w:rsidRPr="00E06183">
        <w:rPr>
          <w:rFonts w:hint="eastAsia"/>
        </w:rPr>
        <w:t>3.9</w:t>
      </w:r>
      <w:r w:rsidR="00EA2529" w:rsidRPr="00E06183">
        <w:rPr>
          <w:rFonts w:hint="eastAsia"/>
        </w:rPr>
        <w:t>)</w:t>
      </w:r>
      <w:r w:rsidRPr="00E06183">
        <w:rPr>
          <w:rFonts w:hint="eastAsia"/>
        </w:rPr>
        <w:t>, 9</w:t>
      </w:r>
      <w:r w:rsidR="0031623E" w:rsidRPr="00E06183">
        <w:rPr>
          <w:rFonts w:hint="eastAsia"/>
        </w:rPr>
        <w:t>(RUS)</w:t>
      </w:r>
      <w:r w:rsidRPr="00E06183">
        <w:rPr>
          <w:rFonts w:hint="eastAsia"/>
        </w:rPr>
        <w:t>, 15</w:t>
      </w:r>
      <w:r w:rsidR="009D2DF5" w:rsidRPr="00E06183">
        <w:rPr>
          <w:rFonts w:hint="eastAsia"/>
        </w:rPr>
        <w:t>(</w:t>
      </w:r>
      <w:r w:rsidRPr="00E06183">
        <w:rPr>
          <w:rFonts w:hint="eastAsia"/>
        </w:rPr>
        <w:t>§</w:t>
      </w:r>
      <w:r w:rsidRPr="00E06183">
        <w:rPr>
          <w:rFonts w:hint="eastAsia"/>
        </w:rPr>
        <w:t>5</w:t>
      </w:r>
      <w:r w:rsidR="009D2DF5" w:rsidRPr="00E06183">
        <w:rPr>
          <w:rFonts w:hint="eastAsia"/>
        </w:rPr>
        <w:t>)</w:t>
      </w:r>
      <w:r w:rsidR="0031623E" w:rsidRPr="00E06183">
        <w:rPr>
          <w:rFonts w:hint="eastAsia"/>
        </w:rPr>
        <w:t>(IRN)</w:t>
      </w:r>
      <w:r w:rsidRPr="00E06183">
        <w:rPr>
          <w:rFonts w:hint="eastAsia"/>
        </w:rPr>
        <w:t>, 16</w:t>
      </w:r>
      <w:r w:rsidR="0031623E" w:rsidRPr="00E06183">
        <w:rPr>
          <w:rFonts w:hint="eastAsia"/>
        </w:rPr>
        <w:t>(</w:t>
      </w:r>
      <w:smartTag w:uri="urn:schemas-microsoft-com:office:smarttags" w:element="place">
        <w:smartTag w:uri="urn:schemas-microsoft-com:office:smarttags" w:element="country-region">
          <w:r w:rsidR="0031623E" w:rsidRPr="00E06183">
            <w:rPr>
              <w:rFonts w:hint="eastAsia"/>
            </w:rPr>
            <w:t>USA</w:t>
          </w:r>
        </w:smartTag>
      </w:smartTag>
      <w:r w:rsidR="0031623E" w:rsidRPr="00E06183">
        <w:rPr>
          <w:rFonts w:hint="eastAsia"/>
        </w:rPr>
        <w:t>)</w:t>
      </w:r>
    </w:p>
    <w:p w:rsidR="00BB0FE5" w:rsidRPr="00E06183" w:rsidRDefault="00BB0FE5" w:rsidP="00F618A7">
      <w:r w:rsidRPr="00E06183">
        <w:rPr>
          <w:rFonts w:hint="eastAsia"/>
        </w:rPr>
        <w:t>2010</w:t>
      </w:r>
      <w:r w:rsidRPr="00E06183">
        <w:rPr>
          <w:rFonts w:hint="eastAsia"/>
        </w:rPr>
        <w:t>年</w:t>
      </w:r>
      <w:r w:rsidR="008B65B6">
        <w:rPr>
          <w:rFonts w:hint="eastAsia"/>
        </w:rPr>
        <w:t>の</w:t>
      </w:r>
      <w:r w:rsidRPr="00E06183">
        <w:rPr>
          <w:rFonts w:hint="eastAsia"/>
        </w:rPr>
        <w:t>全権委員会議において、</w:t>
      </w:r>
      <w:r w:rsidRPr="00E06183">
        <w:rPr>
          <w:rFonts w:hint="eastAsia"/>
        </w:rPr>
        <w:t>SG</w:t>
      </w:r>
      <w:r w:rsidRPr="00E06183">
        <w:rPr>
          <w:rFonts w:hint="eastAsia"/>
        </w:rPr>
        <w:t>等における副議長の数に関する決議</w:t>
      </w:r>
      <w:r w:rsidRPr="00E06183">
        <w:rPr>
          <w:rFonts w:hint="eastAsia"/>
        </w:rPr>
        <w:t>166</w:t>
      </w:r>
      <w:r w:rsidRPr="00E06183">
        <w:rPr>
          <w:rFonts w:hint="eastAsia"/>
        </w:rPr>
        <w:t>が採択されたことから、</w:t>
      </w:r>
      <w:r w:rsidRPr="00E06183">
        <w:rPr>
          <w:rFonts w:hint="eastAsia"/>
        </w:rPr>
        <w:t>RA</w:t>
      </w:r>
      <w:r w:rsidRPr="00E06183">
        <w:rPr>
          <w:rFonts w:hint="eastAsia"/>
        </w:rPr>
        <w:t>において</w:t>
      </w:r>
      <w:r w:rsidRPr="00E06183">
        <w:rPr>
          <w:rFonts w:hint="eastAsia"/>
        </w:rPr>
        <w:t>SG</w:t>
      </w:r>
      <w:r w:rsidRPr="00E06183">
        <w:rPr>
          <w:rFonts w:hint="eastAsia"/>
        </w:rPr>
        <w:t>等における議長・副議長数の適切な基準構築が求められているところである。</w:t>
      </w:r>
      <w:r w:rsidR="009D2DF5" w:rsidRPr="00E06183">
        <w:rPr>
          <w:rFonts w:hint="eastAsia"/>
        </w:rPr>
        <w:t>これについて、</w:t>
      </w:r>
      <w:r w:rsidR="009D2DF5" w:rsidRPr="00E06183">
        <w:rPr>
          <w:rFonts w:hint="eastAsia"/>
        </w:rPr>
        <w:t>ITU-R</w:t>
      </w:r>
      <w:r w:rsidR="009D2DF5" w:rsidRPr="00E06183">
        <w:rPr>
          <w:rFonts w:hint="eastAsia"/>
        </w:rPr>
        <w:t>決議</w:t>
      </w:r>
      <w:r w:rsidR="009D2DF5" w:rsidRPr="00E06183">
        <w:rPr>
          <w:rFonts w:hint="eastAsia"/>
        </w:rPr>
        <w:t>15-4</w:t>
      </w:r>
      <w:r w:rsidR="009D2DF5" w:rsidRPr="00E06183">
        <w:rPr>
          <w:rFonts w:hint="eastAsia"/>
        </w:rPr>
        <w:t>を改定するというロシアからの寄書（</w:t>
      </w:r>
      <w:r w:rsidR="009D2DF5" w:rsidRPr="00E06183">
        <w:rPr>
          <w:rFonts w:hint="eastAsia"/>
        </w:rPr>
        <w:t>Doc.9</w:t>
      </w:r>
      <w:r w:rsidR="009D2DF5" w:rsidRPr="00E06183">
        <w:rPr>
          <w:rFonts w:hint="eastAsia"/>
        </w:rPr>
        <w:t>）は議長ノートされた。</w:t>
      </w:r>
    </w:p>
    <w:p w:rsidR="009D2DF5" w:rsidRPr="00E06183" w:rsidRDefault="0031654C" w:rsidP="00F618A7">
      <w:r w:rsidRPr="00E06183">
        <w:rPr>
          <w:rFonts w:hint="eastAsia"/>
        </w:rPr>
        <w:t>これに対し、</w:t>
      </w:r>
      <w:r w:rsidR="009D2DF5" w:rsidRPr="00E06183">
        <w:rPr>
          <w:rFonts w:hint="eastAsia"/>
        </w:rPr>
        <w:t>米国からは現状は満足できる体制であり、</w:t>
      </w:r>
      <w:r w:rsidR="009D2DF5" w:rsidRPr="00E06183">
        <w:rPr>
          <w:rFonts w:hint="eastAsia"/>
        </w:rPr>
        <w:t>ITU-R</w:t>
      </w:r>
      <w:r w:rsidR="009D2DF5" w:rsidRPr="00E06183">
        <w:rPr>
          <w:rFonts w:hint="eastAsia"/>
        </w:rPr>
        <w:t>は他の</w:t>
      </w:r>
      <w:r w:rsidR="00B32E87">
        <w:rPr>
          <w:rFonts w:hint="eastAsia"/>
        </w:rPr>
        <w:t>セクター</w:t>
      </w:r>
      <w:r w:rsidR="009D2DF5" w:rsidRPr="00E06183">
        <w:rPr>
          <w:rFonts w:hint="eastAsia"/>
        </w:rPr>
        <w:t>と異なっており、この件について特段、</w:t>
      </w:r>
      <w:r w:rsidR="00B32E87">
        <w:rPr>
          <w:rFonts w:hint="eastAsia"/>
        </w:rPr>
        <w:t>セクター</w:t>
      </w:r>
      <w:r w:rsidRPr="00E06183">
        <w:rPr>
          <w:rFonts w:hint="eastAsia"/>
        </w:rPr>
        <w:t>間の調和は必要ないと考えられることから</w:t>
      </w:r>
      <w:r w:rsidR="009D2DF5" w:rsidRPr="00E06183">
        <w:rPr>
          <w:rFonts w:hint="eastAsia"/>
        </w:rPr>
        <w:t>、変更の必要はないと</w:t>
      </w:r>
      <w:r w:rsidRPr="00E06183">
        <w:rPr>
          <w:rFonts w:hint="eastAsia"/>
        </w:rPr>
        <w:t>の意見が提示された</w:t>
      </w:r>
      <w:r w:rsidR="009D2DF5" w:rsidRPr="00E06183">
        <w:rPr>
          <w:rFonts w:hint="eastAsia"/>
        </w:rPr>
        <w:t>（</w:t>
      </w:r>
      <w:r w:rsidR="00476DE2" w:rsidRPr="00E06183">
        <w:rPr>
          <w:rFonts w:hint="eastAsia"/>
        </w:rPr>
        <w:t>Doc./</w:t>
      </w:r>
      <w:r w:rsidR="009D2DF5" w:rsidRPr="00E06183">
        <w:rPr>
          <w:rFonts w:hint="eastAsia"/>
        </w:rPr>
        <w:t>16</w:t>
      </w:r>
      <w:r w:rsidR="00AF027A" w:rsidRPr="00E06183">
        <w:rPr>
          <w:rFonts w:hint="eastAsia"/>
        </w:rPr>
        <w:t>）。</w:t>
      </w:r>
      <w:r w:rsidR="00D37260">
        <w:rPr>
          <w:rFonts w:hint="eastAsia"/>
        </w:rPr>
        <w:t>ただし</w:t>
      </w:r>
      <w:r w:rsidR="009D2DF5" w:rsidRPr="00E06183">
        <w:rPr>
          <w:rFonts w:hint="eastAsia"/>
        </w:rPr>
        <w:t>、</w:t>
      </w:r>
      <w:r w:rsidR="009D2DF5" w:rsidRPr="00E06183">
        <w:rPr>
          <w:rFonts w:hint="eastAsia"/>
        </w:rPr>
        <w:t>ITU-R</w:t>
      </w:r>
      <w:r w:rsidRPr="00E06183">
        <w:rPr>
          <w:rFonts w:hint="eastAsia"/>
        </w:rPr>
        <w:t>で</w:t>
      </w:r>
      <w:r w:rsidR="009D2DF5" w:rsidRPr="00E06183">
        <w:rPr>
          <w:rFonts w:hint="eastAsia"/>
        </w:rPr>
        <w:t>は概して</w:t>
      </w:r>
      <w:r w:rsidRPr="00E06183">
        <w:rPr>
          <w:rFonts w:hint="eastAsia"/>
        </w:rPr>
        <w:t>要職における女性の起用が進んでおらず</w:t>
      </w:r>
      <w:r w:rsidR="009D2DF5" w:rsidRPr="00E06183">
        <w:rPr>
          <w:rFonts w:hint="eastAsia"/>
        </w:rPr>
        <w:t>、今後は</w:t>
      </w:r>
      <w:r w:rsidRPr="00E06183">
        <w:rPr>
          <w:rFonts w:hint="eastAsia"/>
        </w:rPr>
        <w:t>議長・</w:t>
      </w:r>
      <w:r w:rsidR="009D2DF5" w:rsidRPr="00E06183">
        <w:rPr>
          <w:rFonts w:hint="eastAsia"/>
        </w:rPr>
        <w:t>副議長職</w:t>
      </w:r>
      <w:r w:rsidRPr="00E06183">
        <w:rPr>
          <w:rFonts w:hint="eastAsia"/>
        </w:rPr>
        <w:t>をはじめとする要職</w:t>
      </w:r>
      <w:r w:rsidR="009D2DF5" w:rsidRPr="00E06183">
        <w:rPr>
          <w:rFonts w:hint="eastAsia"/>
        </w:rPr>
        <w:t>により多くの女性を選任すべきこと</w:t>
      </w:r>
      <w:r w:rsidR="00613676">
        <w:rPr>
          <w:rFonts w:hint="eastAsia"/>
        </w:rPr>
        <w:t>（</w:t>
      </w:r>
      <w:r w:rsidR="00613676">
        <w:rPr>
          <w:rFonts w:hint="eastAsia"/>
        </w:rPr>
        <w:t>gender balance</w:t>
      </w:r>
      <w:r w:rsidR="00613676">
        <w:rPr>
          <w:rFonts w:hint="eastAsia"/>
        </w:rPr>
        <w:t>の考慮）</w:t>
      </w:r>
      <w:r w:rsidR="009D2DF5" w:rsidRPr="00E06183">
        <w:rPr>
          <w:rFonts w:hint="eastAsia"/>
        </w:rPr>
        <w:t>が強調された。</w:t>
      </w:r>
      <w:r w:rsidR="008B65B6">
        <w:rPr>
          <w:rFonts w:hint="eastAsia"/>
        </w:rPr>
        <w:t>米国の</w:t>
      </w:r>
      <w:r w:rsidR="00AF027A" w:rsidRPr="00E06183">
        <w:rPr>
          <w:rFonts w:hint="eastAsia"/>
        </w:rPr>
        <w:t>現状がうまく機能しているという意見にはスウェーデン、イタリア、中国が賛同した。</w:t>
      </w:r>
    </w:p>
    <w:p w:rsidR="00AF027A" w:rsidRPr="00E06183" w:rsidRDefault="00AF027A" w:rsidP="00F618A7">
      <w:r w:rsidRPr="00E06183">
        <w:rPr>
          <w:rFonts w:hint="eastAsia"/>
        </w:rPr>
        <w:t>一方、イランからはどのような基準で要職が選定されるのかが不明瞭であり、開発途上国がこれらの職を務めることを支援するためにも、この基準を明確に定義することが必要であると</w:t>
      </w:r>
      <w:r w:rsidR="0031654C" w:rsidRPr="00E06183">
        <w:rPr>
          <w:rFonts w:hint="eastAsia"/>
        </w:rPr>
        <w:t>の意見が出された</w:t>
      </w:r>
      <w:r w:rsidRPr="00E06183">
        <w:rPr>
          <w:rFonts w:hint="eastAsia"/>
        </w:rPr>
        <w:t>（</w:t>
      </w:r>
      <w:r w:rsidR="00476DE2" w:rsidRPr="00E06183">
        <w:rPr>
          <w:rFonts w:hint="eastAsia"/>
        </w:rPr>
        <w:t>Doc./</w:t>
      </w:r>
      <w:r w:rsidRPr="00E06183">
        <w:rPr>
          <w:rFonts w:hint="eastAsia"/>
        </w:rPr>
        <w:t>15(</w:t>
      </w:r>
      <w:r w:rsidRPr="00E06183">
        <w:rPr>
          <w:rFonts w:hint="eastAsia"/>
        </w:rPr>
        <w:t>§</w:t>
      </w:r>
      <w:r w:rsidRPr="00E06183">
        <w:rPr>
          <w:rFonts w:hint="eastAsia"/>
        </w:rPr>
        <w:t>5)</w:t>
      </w:r>
      <w:r w:rsidRPr="00E06183">
        <w:rPr>
          <w:rFonts w:hint="eastAsia"/>
        </w:rPr>
        <w:t>）。</w:t>
      </w:r>
    </w:p>
    <w:p w:rsidR="00AF027A" w:rsidRPr="00E06183" w:rsidRDefault="0031654C" w:rsidP="00AF027A">
      <w:r w:rsidRPr="00E06183">
        <w:rPr>
          <w:rFonts w:hint="eastAsia"/>
        </w:rPr>
        <w:t>これに関連して、サウジアラビア</w:t>
      </w:r>
      <w:r w:rsidR="00AF027A" w:rsidRPr="00E06183">
        <w:rPr>
          <w:rFonts w:hint="eastAsia"/>
        </w:rPr>
        <w:t>は地域間のバランスを維持することが重要であると</w:t>
      </w:r>
      <w:r w:rsidRPr="00E06183">
        <w:rPr>
          <w:rFonts w:hint="eastAsia"/>
        </w:rPr>
        <w:t>し、</w:t>
      </w:r>
      <w:r w:rsidR="009356DE" w:rsidRPr="00E06183">
        <w:rPr>
          <w:rFonts w:hint="eastAsia"/>
        </w:rPr>
        <w:t>UAE</w:t>
      </w:r>
      <w:r w:rsidR="009356DE" w:rsidRPr="00E06183">
        <w:rPr>
          <w:rFonts w:hint="eastAsia"/>
        </w:rPr>
        <w:t>もこれを支持し</w:t>
      </w:r>
      <w:r w:rsidRPr="00E06183">
        <w:rPr>
          <w:rFonts w:hint="eastAsia"/>
        </w:rPr>
        <w:t>た。特に、</w:t>
      </w:r>
      <w:r w:rsidR="009356DE" w:rsidRPr="00E06183">
        <w:rPr>
          <w:rFonts w:hint="eastAsia"/>
        </w:rPr>
        <w:t>ITU-R</w:t>
      </w:r>
      <w:r w:rsidR="009356DE" w:rsidRPr="00E06183">
        <w:rPr>
          <w:rFonts w:hint="eastAsia"/>
        </w:rPr>
        <w:t>では同じ地域から</w:t>
      </w:r>
      <w:r w:rsidR="009356DE" w:rsidRPr="00E06183">
        <w:rPr>
          <w:rFonts w:hint="eastAsia"/>
        </w:rPr>
        <w:t>2</w:t>
      </w:r>
      <w:r w:rsidR="009356DE" w:rsidRPr="00E06183">
        <w:rPr>
          <w:rFonts w:hint="eastAsia"/>
        </w:rPr>
        <w:t>～</w:t>
      </w:r>
      <w:r w:rsidR="009356DE" w:rsidRPr="00E06183">
        <w:rPr>
          <w:rFonts w:hint="eastAsia"/>
        </w:rPr>
        <w:t>3</w:t>
      </w:r>
      <w:r w:rsidR="009356DE" w:rsidRPr="00E06183">
        <w:rPr>
          <w:rFonts w:hint="eastAsia"/>
        </w:rPr>
        <w:t>人</w:t>
      </w:r>
      <w:r w:rsidRPr="00E06183">
        <w:rPr>
          <w:rFonts w:hint="eastAsia"/>
        </w:rPr>
        <w:t>の副議長</w:t>
      </w:r>
      <w:r w:rsidR="009356DE" w:rsidRPr="00E06183">
        <w:rPr>
          <w:rFonts w:hint="eastAsia"/>
        </w:rPr>
        <w:t>が選任されていることがあるが、</w:t>
      </w:r>
      <w:r w:rsidR="009356DE" w:rsidRPr="00E06183">
        <w:rPr>
          <w:rFonts w:hint="eastAsia"/>
        </w:rPr>
        <w:t>6</w:t>
      </w:r>
      <w:r w:rsidR="009356DE" w:rsidRPr="00E06183">
        <w:rPr>
          <w:rFonts w:hint="eastAsia"/>
        </w:rPr>
        <w:t>つの地域から副議長がバランスよく選ばれるようになるメカニズムが必要であると主張した。</w:t>
      </w:r>
    </w:p>
    <w:p w:rsidR="00795849" w:rsidRPr="00E06183" w:rsidRDefault="00795849" w:rsidP="007A3132">
      <w:r w:rsidRPr="00E06183">
        <w:rPr>
          <w:rFonts w:hint="eastAsia"/>
        </w:rPr>
        <w:t>さらに、カナダからは前回の</w:t>
      </w:r>
      <w:r w:rsidRPr="00E06183">
        <w:rPr>
          <w:rFonts w:hint="eastAsia"/>
        </w:rPr>
        <w:t>RA</w:t>
      </w:r>
      <w:r w:rsidR="00613676">
        <w:rPr>
          <w:rFonts w:hint="eastAsia"/>
        </w:rPr>
        <w:t>における</w:t>
      </w:r>
      <w:r w:rsidR="00613676">
        <w:rPr>
          <w:rFonts w:hint="eastAsia"/>
        </w:rPr>
        <w:t>SG</w:t>
      </w:r>
      <w:r w:rsidR="00613676">
        <w:rPr>
          <w:rFonts w:hint="eastAsia"/>
        </w:rPr>
        <w:t>等の</w:t>
      </w:r>
      <w:r w:rsidRPr="00E06183">
        <w:rPr>
          <w:rFonts w:hint="eastAsia"/>
        </w:rPr>
        <w:t>副議長職</w:t>
      </w:r>
      <w:r w:rsidR="00613676">
        <w:rPr>
          <w:rFonts w:hint="eastAsia"/>
        </w:rPr>
        <w:t>選</w:t>
      </w:r>
      <w:r w:rsidR="005A610F">
        <w:rPr>
          <w:rFonts w:hint="eastAsia"/>
        </w:rPr>
        <w:t>出</w:t>
      </w:r>
      <w:r w:rsidRPr="00E06183">
        <w:rPr>
          <w:rFonts w:hint="eastAsia"/>
        </w:rPr>
        <w:t>については</w:t>
      </w:r>
      <w:r w:rsidR="0031654C" w:rsidRPr="00E06183">
        <w:rPr>
          <w:rFonts w:hint="eastAsia"/>
        </w:rPr>
        <w:t>、</w:t>
      </w:r>
      <w:r w:rsidRPr="00E06183">
        <w:rPr>
          <w:rFonts w:hint="eastAsia"/>
        </w:rPr>
        <w:t>このような基準の作成が困難で、</w:t>
      </w:r>
      <w:r w:rsidR="0031654C" w:rsidRPr="00E06183">
        <w:rPr>
          <w:rFonts w:hint="eastAsia"/>
        </w:rPr>
        <w:t>実際には立候補</w:t>
      </w:r>
      <w:r w:rsidRPr="00E06183">
        <w:rPr>
          <w:rFonts w:hint="eastAsia"/>
        </w:rPr>
        <w:t>者</w:t>
      </w:r>
      <w:r w:rsidR="008B65B6">
        <w:rPr>
          <w:rFonts w:hint="eastAsia"/>
        </w:rPr>
        <w:t>の中から誰かを</w:t>
      </w:r>
      <w:r w:rsidR="0031654C" w:rsidRPr="00E06183">
        <w:rPr>
          <w:rFonts w:hint="eastAsia"/>
        </w:rPr>
        <w:t>選任しない</w:t>
      </w:r>
      <w:r w:rsidR="008B65B6">
        <w:rPr>
          <w:rFonts w:hint="eastAsia"/>
        </w:rPr>
        <w:t>という決断を下すのは容易でなく</w:t>
      </w:r>
      <w:r w:rsidR="0031654C" w:rsidRPr="00E06183">
        <w:rPr>
          <w:rFonts w:hint="eastAsia"/>
        </w:rPr>
        <w:t>、</w:t>
      </w:r>
      <w:r w:rsidRPr="00E06183">
        <w:rPr>
          <w:rFonts w:hint="eastAsia"/>
        </w:rPr>
        <w:t>結局のところ立候補した者は全員、選任されたという</w:t>
      </w:r>
      <w:r w:rsidR="0031654C" w:rsidRPr="00E06183">
        <w:rPr>
          <w:rFonts w:hint="eastAsia"/>
        </w:rPr>
        <w:t>過去の</w:t>
      </w:r>
      <w:r w:rsidRPr="00E06183">
        <w:rPr>
          <w:rFonts w:hint="eastAsia"/>
        </w:rPr>
        <w:t>経緯が紹介された。</w:t>
      </w:r>
    </w:p>
    <w:p w:rsidR="00795849" w:rsidRDefault="00795849" w:rsidP="00795849">
      <w:r w:rsidRPr="00E06183">
        <w:rPr>
          <w:rFonts w:hint="eastAsia"/>
        </w:rPr>
        <w:t>このように様々な意見があるため、本件については</w:t>
      </w:r>
      <w:r w:rsidRPr="00E06183">
        <w:rPr>
          <w:rFonts w:hint="eastAsia"/>
        </w:rPr>
        <w:t>CG</w:t>
      </w:r>
      <w:r w:rsidRPr="00E06183">
        <w:rPr>
          <w:rFonts w:hint="eastAsia"/>
        </w:rPr>
        <w:t>を設置して継続検討することが適切とされ、</w:t>
      </w:r>
      <w:r w:rsidRPr="00E06183">
        <w:rPr>
          <w:rFonts w:hint="eastAsia"/>
        </w:rPr>
        <w:t>ToR</w:t>
      </w:r>
      <w:r w:rsidR="003B545D" w:rsidRPr="00E06183">
        <w:rPr>
          <w:rFonts w:hint="eastAsia"/>
        </w:rPr>
        <w:t>が作成された</w:t>
      </w:r>
      <w:r w:rsidRPr="00E06183">
        <w:rPr>
          <w:rFonts w:hint="eastAsia"/>
        </w:rPr>
        <w:t>（</w:t>
      </w:r>
      <w:r w:rsidRPr="00E06183">
        <w:rPr>
          <w:rFonts w:hint="eastAsia"/>
        </w:rPr>
        <w:t>TEMP/3</w:t>
      </w:r>
      <w:r w:rsidRPr="00E06183">
        <w:rPr>
          <w:rFonts w:hint="eastAsia"/>
        </w:rPr>
        <w:t>参照）</w:t>
      </w:r>
      <w:r w:rsidR="003B545D" w:rsidRPr="00E06183">
        <w:rPr>
          <w:rFonts w:hint="eastAsia"/>
        </w:rPr>
        <w:t>。</w:t>
      </w:r>
    </w:p>
    <w:p w:rsidR="00F52F2C" w:rsidRPr="00E06183" w:rsidRDefault="00F52F2C" w:rsidP="00795849"/>
    <w:p w:rsidR="00F618A7" w:rsidRPr="00E06183" w:rsidRDefault="00AC1444" w:rsidP="00C00E51">
      <w:pPr>
        <w:pStyle w:val="Style205pt11pt"/>
        <w:ind w:firstLine="281"/>
      </w:pPr>
      <w:r w:rsidRPr="00E06183">
        <w:rPr>
          <w:rFonts w:hint="eastAsia"/>
        </w:rPr>
        <w:t>5</w:t>
      </w:r>
      <w:r w:rsidR="00F618A7" w:rsidRPr="00E06183">
        <w:t>.4</w:t>
      </w:r>
      <w:r w:rsidR="00F618A7" w:rsidRPr="00E06183">
        <w:tab/>
      </w:r>
      <w:r w:rsidR="00B32E87">
        <w:rPr>
          <w:rFonts w:hint="eastAsia"/>
        </w:rPr>
        <w:t>セクター</w:t>
      </w:r>
      <w:r w:rsidR="003926A0" w:rsidRPr="00E06183">
        <w:rPr>
          <w:rFonts w:hint="eastAsia"/>
        </w:rPr>
        <w:t>間</w:t>
      </w:r>
      <w:r w:rsidR="006A5271" w:rsidRPr="00E06183">
        <w:rPr>
          <w:rFonts w:hint="eastAsia"/>
        </w:rPr>
        <w:t xml:space="preserve">ラポータグループ　</w:t>
      </w:r>
      <w:r w:rsidR="00B62424" w:rsidRPr="00E06183">
        <w:rPr>
          <w:rFonts w:hint="eastAsia"/>
        </w:rPr>
        <w:t>決議</w:t>
      </w:r>
      <w:r w:rsidR="006A5271" w:rsidRPr="00E06183">
        <w:t>ITU-R</w:t>
      </w:r>
      <w:r w:rsidR="00B62424" w:rsidRPr="00E06183">
        <w:rPr>
          <w:rFonts w:hint="eastAsia"/>
        </w:rPr>
        <w:t xml:space="preserve"> </w:t>
      </w:r>
      <w:r w:rsidR="006A5271" w:rsidRPr="00E06183">
        <w:t>6</w:t>
      </w:r>
      <w:r w:rsidR="006A5271" w:rsidRPr="00E06183">
        <w:tab/>
      </w:r>
    </w:p>
    <w:p w:rsidR="006A5271" w:rsidRPr="00E06183" w:rsidRDefault="006A5271" w:rsidP="006A5271">
      <w:pPr>
        <w:pStyle w:val="a5"/>
      </w:pPr>
      <w:r w:rsidRPr="00E06183">
        <w:rPr>
          <w:rFonts w:hint="eastAsia"/>
        </w:rPr>
        <w:t>入力文書：</w:t>
      </w:r>
      <w:r w:rsidR="00F618A7" w:rsidRPr="00E06183">
        <w:rPr>
          <w:rFonts w:hint="eastAsia"/>
        </w:rPr>
        <w:t>Doc.2</w:t>
      </w:r>
      <w:r w:rsidRPr="00E06183">
        <w:rPr>
          <w:rFonts w:hint="eastAsia"/>
        </w:rPr>
        <w:t xml:space="preserve"> </w:t>
      </w:r>
      <w:r w:rsidR="00F618A7" w:rsidRPr="00E06183">
        <w:rPr>
          <w:rFonts w:hint="eastAsia"/>
        </w:rPr>
        <w:t>(</w:t>
      </w:r>
      <w:r w:rsidR="003926A0" w:rsidRPr="00E06183">
        <w:rPr>
          <w:rFonts w:hint="eastAsia"/>
        </w:rPr>
        <w:t>I</w:t>
      </w:r>
      <w:r w:rsidR="00F618A7" w:rsidRPr="00E06183">
        <w:rPr>
          <w:rFonts w:hint="eastAsia"/>
        </w:rPr>
        <w:t>)</w:t>
      </w:r>
    </w:p>
    <w:p w:rsidR="007261C0" w:rsidRPr="00E06183" w:rsidRDefault="00B32E87" w:rsidP="00B62424">
      <w:r>
        <w:rPr>
          <w:rFonts w:hint="eastAsia"/>
        </w:rPr>
        <w:t>セクター</w:t>
      </w:r>
      <w:r w:rsidR="00B62424" w:rsidRPr="00E06183">
        <w:rPr>
          <w:rFonts w:hint="eastAsia"/>
        </w:rPr>
        <w:t>をまたがるラポータグループの設置に関する条項を決議</w:t>
      </w:r>
      <w:r w:rsidR="00B62424" w:rsidRPr="00E06183">
        <w:rPr>
          <w:rFonts w:hint="eastAsia"/>
        </w:rPr>
        <w:t>ITU-R 6-1</w:t>
      </w:r>
      <w:r w:rsidR="00B62424" w:rsidRPr="00E06183">
        <w:rPr>
          <w:rFonts w:hint="eastAsia"/>
        </w:rPr>
        <w:t>及び決議</w:t>
      </w:r>
      <w:r w:rsidR="008B65B6">
        <w:rPr>
          <w:rFonts w:hint="eastAsia"/>
        </w:rPr>
        <w:t xml:space="preserve">ITU-T </w:t>
      </w:r>
      <w:r w:rsidR="00B62424" w:rsidRPr="00E06183">
        <w:rPr>
          <w:rFonts w:hint="eastAsia"/>
        </w:rPr>
        <w:t>18</w:t>
      </w:r>
      <w:r w:rsidR="00B62424" w:rsidRPr="00E06183">
        <w:rPr>
          <w:rFonts w:hint="eastAsia"/>
        </w:rPr>
        <w:t>に追加</w:t>
      </w:r>
      <w:r w:rsidR="007261C0" w:rsidRPr="00E06183">
        <w:rPr>
          <w:rFonts w:hint="eastAsia"/>
        </w:rPr>
        <w:t>することを</w:t>
      </w:r>
      <w:r w:rsidR="00B62424" w:rsidRPr="00E06183">
        <w:rPr>
          <w:rFonts w:hint="eastAsia"/>
        </w:rPr>
        <w:t>提案</w:t>
      </w:r>
      <w:r w:rsidR="007261C0" w:rsidRPr="00E06183">
        <w:rPr>
          <w:rFonts w:hint="eastAsia"/>
        </w:rPr>
        <w:t>するイタリアからの寄書（</w:t>
      </w:r>
      <w:r w:rsidR="00476DE2" w:rsidRPr="00E06183">
        <w:rPr>
          <w:rFonts w:hint="eastAsia"/>
        </w:rPr>
        <w:t>Doc./</w:t>
      </w:r>
      <w:r w:rsidR="007261C0" w:rsidRPr="00E06183">
        <w:rPr>
          <w:rFonts w:hint="eastAsia"/>
        </w:rPr>
        <w:t>2</w:t>
      </w:r>
      <w:r w:rsidR="007261C0" w:rsidRPr="00E06183">
        <w:rPr>
          <w:rFonts w:hint="eastAsia"/>
        </w:rPr>
        <w:t>）を日本は支持したが、米国</w:t>
      </w:r>
      <w:r w:rsidR="008169A9" w:rsidRPr="00E06183">
        <w:rPr>
          <w:rFonts w:hint="eastAsia"/>
        </w:rPr>
        <w:t>（</w:t>
      </w:r>
      <w:r w:rsidR="008169A9" w:rsidRPr="00E06183">
        <w:rPr>
          <w:rFonts w:hint="eastAsia"/>
        </w:rPr>
        <w:t>SG1</w:t>
      </w:r>
      <w:r w:rsidR="008169A9" w:rsidRPr="00E06183">
        <w:rPr>
          <w:rFonts w:hint="eastAsia"/>
        </w:rPr>
        <w:t>議長）が</w:t>
      </w:r>
      <w:r>
        <w:rPr>
          <w:rFonts w:hint="eastAsia"/>
        </w:rPr>
        <w:t>セクター</w:t>
      </w:r>
      <w:r w:rsidR="008169A9" w:rsidRPr="00E06183">
        <w:rPr>
          <w:rFonts w:hint="eastAsia"/>
        </w:rPr>
        <w:t>間の協力は、これまでの経験から</w:t>
      </w:r>
      <w:r w:rsidR="008169A9" w:rsidRPr="00E06183">
        <w:rPr>
          <w:rFonts w:hint="eastAsia"/>
        </w:rPr>
        <w:t>SG</w:t>
      </w:r>
      <w:r w:rsidR="008169A9" w:rsidRPr="00E06183">
        <w:rPr>
          <w:rFonts w:hint="eastAsia"/>
        </w:rPr>
        <w:t>や</w:t>
      </w:r>
      <w:r w:rsidR="008169A9" w:rsidRPr="00E06183">
        <w:rPr>
          <w:rFonts w:hint="eastAsia"/>
        </w:rPr>
        <w:t>WP</w:t>
      </w:r>
      <w:r w:rsidR="008169A9" w:rsidRPr="00E06183">
        <w:rPr>
          <w:rFonts w:hint="eastAsia"/>
        </w:rPr>
        <w:t>レベルなど下層レベルの組織にて</w:t>
      </w:r>
      <w:r w:rsidR="008169A9" w:rsidRPr="00E06183">
        <w:rPr>
          <w:rFonts w:hint="eastAsia"/>
        </w:rPr>
        <w:t>RG</w:t>
      </w:r>
      <w:r w:rsidR="008169A9" w:rsidRPr="00E06183">
        <w:rPr>
          <w:rFonts w:hint="eastAsia"/>
        </w:rPr>
        <w:t>や</w:t>
      </w:r>
      <w:r w:rsidR="008169A9" w:rsidRPr="00E06183">
        <w:rPr>
          <w:rFonts w:hint="eastAsia"/>
        </w:rPr>
        <w:t>CG</w:t>
      </w:r>
      <w:r w:rsidR="008169A9" w:rsidRPr="00E06183">
        <w:rPr>
          <w:rFonts w:hint="eastAsia"/>
        </w:rPr>
        <w:t>を設置し、そこに他グループからの参加を促すというメカニズムが最も効果的に機能していることから、公式な</w:t>
      </w:r>
      <w:r w:rsidR="008169A9" w:rsidRPr="00E06183">
        <w:rPr>
          <w:rFonts w:hint="eastAsia"/>
        </w:rPr>
        <w:t>RG</w:t>
      </w:r>
      <w:r w:rsidR="008169A9" w:rsidRPr="00E06183">
        <w:rPr>
          <w:rFonts w:hint="eastAsia"/>
        </w:rPr>
        <w:t>設置に関する条項は不要であると反対した。</w:t>
      </w:r>
    </w:p>
    <w:p w:rsidR="007261C0" w:rsidRDefault="008169A9" w:rsidP="008169A9">
      <w:r w:rsidRPr="00E06183">
        <w:rPr>
          <w:rFonts w:hint="eastAsia"/>
        </w:rPr>
        <w:t>イランは</w:t>
      </w:r>
      <w:r w:rsidR="008B65B6">
        <w:rPr>
          <w:rFonts w:hint="eastAsia"/>
        </w:rPr>
        <w:t>イタリア提案の</w:t>
      </w:r>
      <w:r w:rsidRPr="00E06183">
        <w:rPr>
          <w:rFonts w:hint="eastAsia"/>
        </w:rPr>
        <w:t>主旨は理解できるが、具体的な対応にはまだ時間が必要であることから、議長ノートし、</w:t>
      </w:r>
      <w:r w:rsidRPr="00E06183">
        <w:rPr>
          <w:rFonts w:hint="eastAsia"/>
        </w:rPr>
        <w:t>BR</w:t>
      </w:r>
      <w:r w:rsidRPr="00E06183">
        <w:rPr>
          <w:rFonts w:hint="eastAsia"/>
        </w:rPr>
        <w:t>局長が</w:t>
      </w:r>
      <w:r w:rsidRPr="00E06183">
        <w:rPr>
          <w:rFonts w:hint="eastAsia"/>
        </w:rPr>
        <w:t>T</w:t>
      </w:r>
      <w:r w:rsidR="00B32E87">
        <w:rPr>
          <w:rFonts w:hint="eastAsia"/>
        </w:rPr>
        <w:t>セクター</w:t>
      </w:r>
      <w:r w:rsidRPr="00E06183">
        <w:rPr>
          <w:rFonts w:hint="eastAsia"/>
        </w:rPr>
        <w:t>と</w:t>
      </w:r>
      <w:r w:rsidRPr="00E06183">
        <w:rPr>
          <w:rFonts w:hint="eastAsia"/>
        </w:rPr>
        <w:t>D</w:t>
      </w:r>
      <w:r w:rsidR="00B32E87">
        <w:rPr>
          <w:rFonts w:hint="eastAsia"/>
        </w:rPr>
        <w:t>セクター</w:t>
      </w:r>
      <w:r w:rsidRPr="00E06183">
        <w:rPr>
          <w:rFonts w:hint="eastAsia"/>
        </w:rPr>
        <w:t>の局長と協議することを促し、必要に応じて</w:t>
      </w:r>
      <w:r w:rsidRPr="00E06183">
        <w:rPr>
          <w:rFonts w:hint="eastAsia"/>
        </w:rPr>
        <w:t>RA</w:t>
      </w:r>
      <w:r w:rsidRPr="00E06183">
        <w:rPr>
          <w:rFonts w:hint="eastAsia"/>
        </w:rPr>
        <w:t>で検討すればよいと主張した。ドイツもこれに賛成し、イタリアも</w:t>
      </w:r>
      <w:r w:rsidRPr="00E06183">
        <w:rPr>
          <w:rFonts w:hint="eastAsia"/>
        </w:rPr>
        <w:t>RA</w:t>
      </w:r>
      <w:r w:rsidRPr="00E06183">
        <w:rPr>
          <w:rFonts w:hint="eastAsia"/>
        </w:rPr>
        <w:t>で検討すべきという点がそもそもの主旨であることから、本会合においては議長ノートのみ</w:t>
      </w:r>
      <w:r w:rsidR="003926A0" w:rsidRPr="00E06183">
        <w:rPr>
          <w:rFonts w:hint="eastAsia"/>
        </w:rPr>
        <w:t>とされた</w:t>
      </w:r>
      <w:r w:rsidRPr="00E06183">
        <w:rPr>
          <w:rFonts w:hint="eastAsia"/>
        </w:rPr>
        <w:t>。</w:t>
      </w:r>
    </w:p>
    <w:p w:rsidR="00F52F2C" w:rsidRPr="00E06183" w:rsidRDefault="00F52F2C" w:rsidP="008169A9"/>
    <w:p w:rsidR="00AE3686" w:rsidRPr="00E06183" w:rsidRDefault="00AC1444" w:rsidP="004B6C4E">
      <w:pPr>
        <w:pStyle w:val="Style205pt11pt"/>
        <w:ind w:firstLine="281"/>
      </w:pPr>
      <w:r w:rsidRPr="00E06183">
        <w:rPr>
          <w:rFonts w:hint="eastAsia"/>
        </w:rPr>
        <w:t>5</w:t>
      </w:r>
      <w:r w:rsidR="00AE3686" w:rsidRPr="00E06183">
        <w:t>.5</w:t>
      </w:r>
      <w:r w:rsidR="00AE3686" w:rsidRPr="00E06183">
        <w:tab/>
      </w:r>
      <w:r w:rsidR="00B753A9" w:rsidRPr="00E06183">
        <w:rPr>
          <w:rFonts w:hint="eastAsia"/>
        </w:rPr>
        <w:t>気候変動</w:t>
      </w:r>
    </w:p>
    <w:p w:rsidR="00274436" w:rsidRPr="00E06183" w:rsidRDefault="00274436" w:rsidP="00274436">
      <w:pPr>
        <w:pStyle w:val="a5"/>
        <w:rPr>
          <w:lang w:val="fr-FR"/>
        </w:rPr>
      </w:pPr>
      <w:r w:rsidRPr="00E06183">
        <w:rPr>
          <w:rFonts w:hint="eastAsia"/>
        </w:rPr>
        <w:t>入力文書</w:t>
      </w:r>
      <w:r w:rsidRPr="00E06183">
        <w:rPr>
          <w:rFonts w:hint="eastAsia"/>
          <w:lang w:val="fr-FR"/>
        </w:rPr>
        <w:t>：</w:t>
      </w:r>
      <w:r w:rsidR="00476DE2" w:rsidRPr="00E06183">
        <w:rPr>
          <w:rFonts w:hint="eastAsia"/>
          <w:lang w:val="fr-FR"/>
        </w:rPr>
        <w:t>Doc./</w:t>
      </w:r>
      <w:r w:rsidRPr="00E06183">
        <w:rPr>
          <w:rFonts w:hint="eastAsia"/>
          <w:lang w:val="fr-FR"/>
        </w:rPr>
        <w:t>12(RUS), 13(ITU-T)</w:t>
      </w:r>
    </w:p>
    <w:p w:rsidR="00274436" w:rsidRPr="00E06183" w:rsidRDefault="00AE3686" w:rsidP="00274436">
      <w:r w:rsidRPr="00E06183">
        <w:rPr>
          <w:rFonts w:hint="eastAsia"/>
          <w:lang w:val="fr-FR"/>
        </w:rPr>
        <w:t>WiFi</w:t>
      </w:r>
      <w:r w:rsidRPr="00E06183">
        <w:rPr>
          <w:rFonts w:hint="eastAsia"/>
        </w:rPr>
        <w:t>や</w:t>
      </w:r>
      <w:r w:rsidR="00274436" w:rsidRPr="00E06183">
        <w:rPr>
          <w:rFonts w:hint="eastAsia"/>
        </w:rPr>
        <w:t>その他の無線技術を使い、環境問題や気候変動に</w:t>
      </w:r>
      <w:r w:rsidRPr="00E06183">
        <w:rPr>
          <w:rFonts w:hint="eastAsia"/>
        </w:rPr>
        <w:t>関する調査に</w:t>
      </w:r>
      <w:r w:rsidR="00274436" w:rsidRPr="00E06183">
        <w:rPr>
          <w:rFonts w:hint="eastAsia"/>
        </w:rPr>
        <w:t>貢献することを奨励する新決議の作成をロシアが求め（</w:t>
      </w:r>
      <w:r w:rsidR="00476DE2" w:rsidRPr="00E06183">
        <w:rPr>
          <w:rFonts w:hint="eastAsia"/>
        </w:rPr>
        <w:t>Doc./</w:t>
      </w:r>
      <w:r w:rsidR="00274436" w:rsidRPr="00E06183">
        <w:rPr>
          <w:rFonts w:hint="eastAsia"/>
        </w:rPr>
        <w:t>12</w:t>
      </w:r>
      <w:r w:rsidR="00274436" w:rsidRPr="00E06183">
        <w:rPr>
          <w:rFonts w:hint="eastAsia"/>
        </w:rPr>
        <w:t>）、カナダ、オランダ、サウジアラビアが主旨には賛同したものの、本決議が想定する具体的なアウトプットが不明瞭であること（イラン、ドイツ）、本事項は全権委員会議やその他の</w:t>
      </w:r>
      <w:r w:rsidR="00274436" w:rsidRPr="00E06183">
        <w:rPr>
          <w:rFonts w:hint="eastAsia"/>
        </w:rPr>
        <w:t>ITU</w:t>
      </w:r>
      <w:r w:rsidR="00274436" w:rsidRPr="00E06183">
        <w:rPr>
          <w:rFonts w:hint="eastAsia"/>
        </w:rPr>
        <w:t>機関でも検討されていることから</w:t>
      </w:r>
      <w:r w:rsidR="00274436" w:rsidRPr="00E06183">
        <w:rPr>
          <w:rFonts w:hint="eastAsia"/>
        </w:rPr>
        <w:t>ITU</w:t>
      </w:r>
      <w:r w:rsidR="00274436" w:rsidRPr="00E06183">
        <w:rPr>
          <w:rFonts w:hint="eastAsia"/>
        </w:rPr>
        <w:t>全体としての</w:t>
      </w:r>
      <w:r w:rsidR="00740957" w:rsidRPr="00E06183">
        <w:rPr>
          <w:rFonts w:hint="eastAsia"/>
        </w:rPr>
        <w:t>取組</w:t>
      </w:r>
      <w:r w:rsidR="00274436" w:rsidRPr="00E06183">
        <w:rPr>
          <w:rFonts w:hint="eastAsia"/>
        </w:rPr>
        <w:t>を考える必要があること（スウェーデン、カナダ、イタリア）などの理由から、</w:t>
      </w:r>
      <w:r w:rsidR="007B6108" w:rsidRPr="00E06183">
        <w:rPr>
          <w:rFonts w:hint="eastAsia"/>
        </w:rPr>
        <w:t>議長ノートされ「</w:t>
      </w:r>
      <w:r w:rsidR="00274436" w:rsidRPr="00E06183">
        <w:rPr>
          <w:rFonts w:hint="eastAsia"/>
        </w:rPr>
        <w:t>RAG</w:t>
      </w:r>
      <w:r w:rsidR="00274436" w:rsidRPr="00E06183">
        <w:rPr>
          <w:rFonts w:hint="eastAsia"/>
        </w:rPr>
        <w:t>において</w:t>
      </w:r>
      <w:r w:rsidR="007B6108" w:rsidRPr="00E06183">
        <w:rPr>
          <w:rFonts w:hint="eastAsia"/>
        </w:rPr>
        <w:t>新決議を採択する可能性が検討された」と記録されることで合意された。</w:t>
      </w:r>
      <w:r w:rsidR="00274436" w:rsidRPr="00E06183">
        <w:rPr>
          <w:rFonts w:hint="eastAsia"/>
        </w:rPr>
        <w:t>また、</w:t>
      </w:r>
      <w:r w:rsidR="00274436" w:rsidRPr="00E06183">
        <w:rPr>
          <w:rFonts w:hint="eastAsia"/>
        </w:rPr>
        <w:t>T</w:t>
      </w:r>
      <w:r w:rsidR="00B32E87">
        <w:rPr>
          <w:rFonts w:hint="eastAsia"/>
        </w:rPr>
        <w:t>セクター</w:t>
      </w:r>
      <w:r w:rsidR="00274436" w:rsidRPr="00E06183">
        <w:rPr>
          <w:rFonts w:hint="eastAsia"/>
        </w:rPr>
        <w:t>から本事項については</w:t>
      </w:r>
      <w:r w:rsidR="00274436" w:rsidRPr="00E06183">
        <w:rPr>
          <w:rFonts w:hint="eastAsia"/>
        </w:rPr>
        <w:t>ITU-T SG5</w:t>
      </w:r>
      <w:r w:rsidR="00274436" w:rsidRPr="00E06183">
        <w:rPr>
          <w:rFonts w:hint="eastAsia"/>
        </w:rPr>
        <w:t>が主に活動を主導している、との情報共有文書も</w:t>
      </w:r>
      <w:r w:rsidR="00905FF7" w:rsidRPr="00E06183">
        <w:rPr>
          <w:rFonts w:hint="eastAsia"/>
        </w:rPr>
        <w:t>併せて</w:t>
      </w:r>
      <w:r w:rsidR="00274436" w:rsidRPr="00E06183">
        <w:rPr>
          <w:rFonts w:hint="eastAsia"/>
        </w:rPr>
        <w:t>議長ノートされた。</w:t>
      </w:r>
    </w:p>
    <w:p w:rsidR="00274436" w:rsidRPr="00E06183" w:rsidRDefault="00274436" w:rsidP="001E2027"/>
    <w:p w:rsidR="00AE3686" w:rsidRPr="00E06183" w:rsidRDefault="00063227" w:rsidP="00C00E51">
      <w:pPr>
        <w:pStyle w:val="Style205pt11pt"/>
        <w:ind w:firstLine="281"/>
      </w:pPr>
      <w:r>
        <w:br w:type="page"/>
      </w:r>
      <w:r w:rsidR="00AC1444" w:rsidRPr="00E06183">
        <w:rPr>
          <w:rFonts w:hint="eastAsia"/>
        </w:rPr>
        <w:t>5</w:t>
      </w:r>
      <w:r w:rsidR="00AE3686" w:rsidRPr="00E06183">
        <w:t>.6</w:t>
      </w:r>
      <w:r w:rsidR="00AE3686" w:rsidRPr="00E06183">
        <w:tab/>
        <w:t>WSIS</w:t>
      </w:r>
      <w:r w:rsidR="007B6108" w:rsidRPr="00E06183">
        <w:rPr>
          <w:rFonts w:hint="eastAsia"/>
        </w:rPr>
        <w:t>（</w:t>
      </w:r>
      <w:r w:rsidR="0081672B" w:rsidRPr="00E06183">
        <w:t xml:space="preserve">World </w:t>
      </w:r>
      <w:smartTag w:uri="urn:schemas-microsoft-com:office:smarttags" w:element="place">
        <w:smartTag w:uri="urn:schemas-microsoft-com:office:smarttags" w:element="City">
          <w:r w:rsidR="0081672B" w:rsidRPr="00E06183">
            <w:t>Summit</w:t>
          </w:r>
        </w:smartTag>
      </w:smartTag>
      <w:r w:rsidR="0081672B" w:rsidRPr="00E06183">
        <w:t xml:space="preserve"> on the Information Society</w:t>
      </w:r>
      <w:r w:rsidR="007B6108" w:rsidRPr="00E06183">
        <w:rPr>
          <w:rFonts w:hint="eastAsia"/>
        </w:rPr>
        <w:t>）</w:t>
      </w:r>
    </w:p>
    <w:p w:rsidR="001D2BE8" w:rsidRPr="00E06183" w:rsidRDefault="001D2BE8" w:rsidP="001D2BE8">
      <w:pPr>
        <w:pStyle w:val="a5"/>
        <w:rPr>
          <w:lang w:val="fr-FR"/>
        </w:rPr>
      </w:pPr>
      <w:r w:rsidRPr="00E06183">
        <w:rPr>
          <w:rFonts w:hint="eastAsia"/>
        </w:rPr>
        <w:t>入力文書</w:t>
      </w:r>
      <w:r w:rsidRPr="00E06183">
        <w:rPr>
          <w:rFonts w:hint="eastAsia"/>
          <w:lang w:val="fr-FR"/>
        </w:rPr>
        <w:t>：</w:t>
      </w:r>
      <w:r w:rsidR="00476DE2" w:rsidRPr="00E06183">
        <w:rPr>
          <w:rFonts w:hint="eastAsia"/>
          <w:lang w:val="fr-FR"/>
        </w:rPr>
        <w:t>Doc./</w:t>
      </w:r>
      <w:r w:rsidRPr="00E06183">
        <w:rPr>
          <w:rFonts w:hint="eastAsia"/>
          <w:lang w:val="fr-FR"/>
        </w:rPr>
        <w:t>11(RUS)</w:t>
      </w:r>
    </w:p>
    <w:p w:rsidR="0081672B" w:rsidRDefault="007B6108" w:rsidP="00AE3686">
      <w:pPr>
        <w:rPr>
          <w:lang w:val="fr-FR"/>
        </w:rPr>
      </w:pPr>
      <w:r w:rsidRPr="00E06183">
        <w:rPr>
          <w:rFonts w:hint="eastAsia"/>
          <w:lang w:val="fr-FR"/>
        </w:rPr>
        <w:t>WSIS</w:t>
      </w:r>
      <w:r w:rsidR="0081672B" w:rsidRPr="00E06183">
        <w:rPr>
          <w:rFonts w:hint="eastAsia"/>
          <w:lang w:val="fr-FR"/>
        </w:rPr>
        <w:t>（</w:t>
      </w:r>
      <w:r w:rsidR="0081672B" w:rsidRPr="00E06183">
        <w:rPr>
          <w:lang w:val="fr-FR"/>
        </w:rPr>
        <w:t>World Summit on the Information Society</w:t>
      </w:r>
      <w:r w:rsidR="0081672B" w:rsidRPr="00E06183">
        <w:rPr>
          <w:rFonts w:hint="eastAsia"/>
          <w:lang w:val="fr-FR"/>
        </w:rPr>
        <w:t>）</w:t>
      </w:r>
      <w:r w:rsidRPr="00E06183">
        <w:rPr>
          <w:rFonts w:hint="eastAsia"/>
          <w:lang w:val="fr-FR"/>
        </w:rPr>
        <w:t>の結果を反映・実施する</w:t>
      </w:r>
      <w:r w:rsidR="0081672B" w:rsidRPr="00E06183">
        <w:rPr>
          <w:rFonts w:hint="eastAsia"/>
          <w:lang w:val="fr-FR"/>
        </w:rPr>
        <w:t>ために</w:t>
      </w:r>
      <w:r w:rsidRPr="00E06183">
        <w:rPr>
          <w:rFonts w:hint="eastAsia"/>
          <w:lang w:val="fr-FR"/>
        </w:rPr>
        <w:t>新しい</w:t>
      </w:r>
      <w:r w:rsidRPr="00E06183">
        <w:rPr>
          <w:rFonts w:hint="eastAsia"/>
          <w:lang w:val="fr-FR"/>
        </w:rPr>
        <w:t>ITU-R</w:t>
      </w:r>
      <w:r w:rsidRPr="00E06183">
        <w:rPr>
          <w:rFonts w:hint="eastAsia"/>
          <w:lang w:val="fr-FR"/>
        </w:rPr>
        <w:t>決議の作成を提案するロシアからの寄書（</w:t>
      </w:r>
      <w:r w:rsidR="00476DE2" w:rsidRPr="00E06183">
        <w:rPr>
          <w:rFonts w:hint="eastAsia"/>
          <w:lang w:val="fr-FR"/>
        </w:rPr>
        <w:t>Doc./</w:t>
      </w:r>
      <w:r w:rsidRPr="00E06183">
        <w:rPr>
          <w:rFonts w:hint="eastAsia"/>
          <w:lang w:val="fr-FR"/>
        </w:rPr>
        <w:t>11</w:t>
      </w:r>
      <w:r w:rsidRPr="00E06183">
        <w:rPr>
          <w:rFonts w:hint="eastAsia"/>
          <w:lang w:val="fr-FR"/>
        </w:rPr>
        <w:t>）</w:t>
      </w:r>
      <w:r w:rsidR="00385E22" w:rsidRPr="00E06183">
        <w:rPr>
          <w:rFonts w:hint="eastAsia"/>
          <w:lang w:val="fr-FR"/>
        </w:rPr>
        <w:t>については特に賛成意見も反対意見もなく、現時点では議長ノートされるのみに留まった。</w:t>
      </w:r>
    </w:p>
    <w:p w:rsidR="00063227" w:rsidRPr="00E06183" w:rsidRDefault="00063227" w:rsidP="00AE3686">
      <w:pPr>
        <w:rPr>
          <w:lang w:val="fr-FR"/>
        </w:rPr>
      </w:pPr>
    </w:p>
    <w:p w:rsidR="00AE3686" w:rsidRPr="00E06183" w:rsidRDefault="00AE3686" w:rsidP="005C0BAC">
      <w:pPr>
        <w:pStyle w:val="105pt16pt"/>
      </w:pPr>
      <w:r w:rsidRPr="00E06183">
        <w:t xml:space="preserve">WRC-12 </w:t>
      </w:r>
      <w:r w:rsidR="00970505" w:rsidRPr="00E06183">
        <w:rPr>
          <w:rFonts w:hint="eastAsia"/>
        </w:rPr>
        <w:t>関係事項</w:t>
      </w:r>
    </w:p>
    <w:p w:rsidR="00AE3686" w:rsidRPr="00E06183" w:rsidRDefault="00AC1444" w:rsidP="00C00E51">
      <w:pPr>
        <w:pStyle w:val="Style205pt11pt"/>
        <w:ind w:firstLine="281"/>
      </w:pPr>
      <w:r w:rsidRPr="00E06183">
        <w:rPr>
          <w:rFonts w:hint="eastAsia"/>
        </w:rPr>
        <w:t>6</w:t>
      </w:r>
      <w:r w:rsidR="000B2D1D" w:rsidRPr="00E06183">
        <w:rPr>
          <w:rFonts w:hint="eastAsia"/>
        </w:rPr>
        <w:t xml:space="preserve">.1 </w:t>
      </w:r>
      <w:r w:rsidR="00E121F7" w:rsidRPr="00E06183">
        <w:rPr>
          <w:rFonts w:hint="eastAsia"/>
        </w:rPr>
        <w:t>CPM</w:t>
      </w:r>
      <w:r w:rsidR="005343B0" w:rsidRPr="00E06183">
        <w:rPr>
          <w:rFonts w:hint="eastAsia"/>
        </w:rPr>
        <w:t>会合</w:t>
      </w:r>
      <w:r w:rsidR="00E121F7" w:rsidRPr="00E06183">
        <w:rPr>
          <w:rFonts w:hint="eastAsia"/>
        </w:rPr>
        <w:t xml:space="preserve">　</w:t>
      </w:r>
    </w:p>
    <w:p w:rsidR="00730C55" w:rsidRPr="00E06183" w:rsidRDefault="00730C55" w:rsidP="00730C55">
      <w:pPr>
        <w:pStyle w:val="a5"/>
      </w:pPr>
      <w:r w:rsidRPr="00E06183">
        <w:rPr>
          <w:rFonts w:hint="eastAsia"/>
        </w:rPr>
        <w:t>入力文書：</w:t>
      </w:r>
      <w:r w:rsidR="001B7439" w:rsidRPr="00E06183">
        <w:rPr>
          <w:rFonts w:hint="eastAsia"/>
        </w:rPr>
        <w:t xml:space="preserve"> </w:t>
      </w:r>
      <w:r w:rsidR="00476DE2" w:rsidRPr="00E06183">
        <w:rPr>
          <w:rFonts w:hint="eastAsia"/>
        </w:rPr>
        <w:t>Doc./</w:t>
      </w:r>
      <w:r w:rsidRPr="00E06183">
        <w:rPr>
          <w:rFonts w:hint="eastAsia"/>
        </w:rPr>
        <w:t>1</w:t>
      </w:r>
      <w:r w:rsidR="001B7439" w:rsidRPr="00E06183">
        <w:rPr>
          <w:rFonts w:hint="eastAsia"/>
        </w:rPr>
        <w:t>(</w:t>
      </w:r>
      <w:r w:rsidRPr="00E06183">
        <w:rPr>
          <w:rFonts w:hint="eastAsia"/>
        </w:rPr>
        <w:t>§</w:t>
      </w:r>
      <w:r w:rsidRPr="00E06183">
        <w:rPr>
          <w:rFonts w:hint="eastAsia"/>
        </w:rPr>
        <w:t>6.1</w:t>
      </w:r>
      <w:r w:rsidR="001B7439" w:rsidRPr="00E06183">
        <w:rPr>
          <w:rFonts w:hint="eastAsia"/>
        </w:rPr>
        <w:t>)</w:t>
      </w:r>
    </w:p>
    <w:p w:rsidR="00E121F7" w:rsidRDefault="00E121F7" w:rsidP="00E121F7">
      <w:r w:rsidRPr="00E06183">
        <w:rPr>
          <w:rFonts w:hint="eastAsia"/>
        </w:rPr>
        <w:t>2010</w:t>
      </w:r>
      <w:r w:rsidRPr="00E06183">
        <w:rPr>
          <w:rFonts w:hint="eastAsia"/>
        </w:rPr>
        <w:t>年</w:t>
      </w:r>
      <w:r w:rsidRPr="00E06183">
        <w:rPr>
          <w:rFonts w:hint="eastAsia"/>
        </w:rPr>
        <w:t>2</w:t>
      </w:r>
      <w:r w:rsidRPr="00E06183">
        <w:rPr>
          <w:rFonts w:hint="eastAsia"/>
        </w:rPr>
        <w:t>月に</w:t>
      </w:r>
      <w:r w:rsidRPr="00E06183">
        <w:rPr>
          <w:rFonts w:hint="eastAsia"/>
        </w:rPr>
        <w:t>CPM</w:t>
      </w:r>
      <w:r w:rsidRPr="00E06183">
        <w:rPr>
          <w:rFonts w:hint="eastAsia"/>
        </w:rPr>
        <w:t>会合が無事終了し、</w:t>
      </w:r>
      <w:r w:rsidRPr="00E06183">
        <w:rPr>
          <w:rFonts w:hint="eastAsia"/>
        </w:rPr>
        <w:t>6</w:t>
      </w:r>
      <w:r w:rsidRPr="00E06183">
        <w:rPr>
          <w:rFonts w:hint="eastAsia"/>
        </w:rPr>
        <w:t>カ国語による</w:t>
      </w:r>
      <w:r w:rsidRPr="00E06183">
        <w:rPr>
          <w:rFonts w:hint="eastAsia"/>
        </w:rPr>
        <w:t>CPM</w:t>
      </w:r>
      <w:r w:rsidRPr="00E06183">
        <w:rPr>
          <w:rFonts w:hint="eastAsia"/>
        </w:rPr>
        <w:t>報告書が完成したことが報告された。特段、議論はなかった。</w:t>
      </w:r>
    </w:p>
    <w:p w:rsidR="00F52F2C" w:rsidRPr="00E06183" w:rsidRDefault="00F52F2C" w:rsidP="00E121F7"/>
    <w:p w:rsidR="00E121F7" w:rsidRPr="00E06183" w:rsidRDefault="00AC1444" w:rsidP="00C00E51">
      <w:pPr>
        <w:pStyle w:val="Style205pt11pt"/>
        <w:ind w:firstLine="281"/>
      </w:pPr>
      <w:r w:rsidRPr="00E06183">
        <w:rPr>
          <w:rFonts w:hint="eastAsia"/>
        </w:rPr>
        <w:t>6</w:t>
      </w:r>
      <w:r w:rsidR="000B2D1D" w:rsidRPr="00E06183">
        <w:rPr>
          <w:rFonts w:hint="eastAsia"/>
        </w:rPr>
        <w:t xml:space="preserve">.2 </w:t>
      </w:r>
      <w:r w:rsidR="00E121F7" w:rsidRPr="00E06183">
        <w:rPr>
          <w:rFonts w:hint="eastAsia"/>
        </w:rPr>
        <w:t>BR</w:t>
      </w:r>
      <w:r w:rsidR="00730C55" w:rsidRPr="00E06183">
        <w:rPr>
          <w:rFonts w:hint="eastAsia"/>
        </w:rPr>
        <w:t>と各地域の活動</w:t>
      </w:r>
    </w:p>
    <w:p w:rsidR="00730C55" w:rsidRPr="00E06183" w:rsidRDefault="00730C55" w:rsidP="00730C55">
      <w:pPr>
        <w:pStyle w:val="a5"/>
      </w:pPr>
      <w:r w:rsidRPr="00E06183">
        <w:rPr>
          <w:rFonts w:hint="eastAsia"/>
        </w:rPr>
        <w:t>入力文書：</w:t>
      </w:r>
      <w:r w:rsidR="001B7439" w:rsidRPr="00E06183">
        <w:rPr>
          <w:rFonts w:hint="eastAsia"/>
        </w:rPr>
        <w:t xml:space="preserve"> </w:t>
      </w:r>
      <w:r w:rsidR="00476DE2" w:rsidRPr="00E06183">
        <w:rPr>
          <w:rFonts w:hint="eastAsia"/>
        </w:rPr>
        <w:t>Doc./</w:t>
      </w:r>
      <w:r w:rsidRPr="00E06183">
        <w:rPr>
          <w:rFonts w:hint="eastAsia"/>
        </w:rPr>
        <w:t>1</w:t>
      </w:r>
      <w:r w:rsidR="001B7439" w:rsidRPr="00E06183">
        <w:rPr>
          <w:rFonts w:hint="eastAsia"/>
        </w:rPr>
        <w:t>(</w:t>
      </w:r>
      <w:r w:rsidRPr="00E06183">
        <w:rPr>
          <w:rFonts w:hint="eastAsia"/>
        </w:rPr>
        <w:t>§</w:t>
      </w:r>
      <w:r w:rsidRPr="00E06183">
        <w:rPr>
          <w:rFonts w:hint="eastAsia"/>
        </w:rPr>
        <w:t>6.2</w:t>
      </w:r>
      <w:r w:rsidR="001B7439" w:rsidRPr="00E06183">
        <w:rPr>
          <w:rFonts w:hint="eastAsia"/>
        </w:rPr>
        <w:t>)</w:t>
      </w:r>
    </w:p>
    <w:p w:rsidR="00E121F7" w:rsidRPr="00E06183" w:rsidRDefault="00E121F7" w:rsidP="00E121F7">
      <w:r w:rsidRPr="00E06183">
        <w:rPr>
          <w:rFonts w:hint="eastAsia"/>
        </w:rPr>
        <w:t>WRC</w:t>
      </w:r>
      <w:r w:rsidRPr="00E06183">
        <w:rPr>
          <w:rFonts w:hint="eastAsia"/>
        </w:rPr>
        <w:t>に向けた準備を目的として</w:t>
      </w:r>
      <w:r w:rsidRPr="00E06183">
        <w:rPr>
          <w:rFonts w:hint="eastAsia"/>
        </w:rPr>
        <w:t>INFO</w:t>
      </w:r>
      <w:r w:rsidRPr="00E06183">
        <w:rPr>
          <w:rFonts w:hint="eastAsia"/>
        </w:rPr>
        <w:t>会合第</w:t>
      </w:r>
      <w:r w:rsidRPr="00E06183">
        <w:rPr>
          <w:rFonts w:hint="eastAsia"/>
        </w:rPr>
        <w:t>1</w:t>
      </w:r>
      <w:r w:rsidRPr="00E06183">
        <w:rPr>
          <w:rFonts w:hint="eastAsia"/>
        </w:rPr>
        <w:t>回、第</w:t>
      </w:r>
      <w:r w:rsidRPr="00E06183">
        <w:rPr>
          <w:rFonts w:hint="eastAsia"/>
        </w:rPr>
        <w:t>2</w:t>
      </w:r>
      <w:r w:rsidRPr="00E06183">
        <w:rPr>
          <w:rFonts w:hint="eastAsia"/>
        </w:rPr>
        <w:t>回がそれぞれ</w:t>
      </w:r>
      <w:r w:rsidRPr="00E06183">
        <w:rPr>
          <w:rFonts w:hint="eastAsia"/>
        </w:rPr>
        <w:t>2009</w:t>
      </w:r>
      <w:r w:rsidRPr="00E06183">
        <w:rPr>
          <w:rFonts w:hint="eastAsia"/>
        </w:rPr>
        <w:t>年、</w:t>
      </w:r>
      <w:r w:rsidRPr="00E06183">
        <w:rPr>
          <w:rFonts w:hint="eastAsia"/>
        </w:rPr>
        <w:t>2010</w:t>
      </w:r>
      <w:r w:rsidRPr="00E06183">
        <w:rPr>
          <w:rFonts w:hint="eastAsia"/>
        </w:rPr>
        <w:t>年に開催されたことが</w:t>
      </w:r>
      <w:r w:rsidRPr="00E06183">
        <w:rPr>
          <w:rFonts w:hint="eastAsia"/>
        </w:rPr>
        <w:t>BR</w:t>
      </w:r>
      <w:r w:rsidRPr="00E06183">
        <w:rPr>
          <w:rFonts w:hint="eastAsia"/>
        </w:rPr>
        <w:t>から報告され、第</w:t>
      </w:r>
      <w:r w:rsidRPr="00E06183">
        <w:rPr>
          <w:rFonts w:hint="eastAsia"/>
        </w:rPr>
        <w:t>3</w:t>
      </w:r>
      <w:r w:rsidRPr="00E06183">
        <w:rPr>
          <w:rFonts w:hint="eastAsia"/>
        </w:rPr>
        <w:t>回（最終回）は</w:t>
      </w:r>
      <w:r w:rsidRPr="00E06183">
        <w:rPr>
          <w:rFonts w:hint="eastAsia"/>
        </w:rPr>
        <w:t>2011</w:t>
      </w:r>
      <w:r w:rsidRPr="00E06183">
        <w:rPr>
          <w:rFonts w:hint="eastAsia"/>
        </w:rPr>
        <w:t>年</w:t>
      </w:r>
      <w:r w:rsidRPr="00E06183">
        <w:rPr>
          <w:rFonts w:hint="eastAsia"/>
        </w:rPr>
        <w:t>11</w:t>
      </w:r>
      <w:r w:rsidRPr="00E06183">
        <w:rPr>
          <w:rFonts w:hint="eastAsia"/>
        </w:rPr>
        <w:t>月</w:t>
      </w:r>
      <w:r w:rsidRPr="00E06183">
        <w:rPr>
          <w:rFonts w:hint="eastAsia"/>
        </w:rPr>
        <w:t>7</w:t>
      </w:r>
      <w:r w:rsidRPr="00E06183">
        <w:rPr>
          <w:rFonts w:hint="eastAsia"/>
        </w:rPr>
        <w:t>～</w:t>
      </w:r>
      <w:r w:rsidRPr="00E06183">
        <w:rPr>
          <w:rFonts w:hint="eastAsia"/>
        </w:rPr>
        <w:t>8</w:t>
      </w:r>
      <w:r w:rsidRPr="00E06183">
        <w:rPr>
          <w:rFonts w:hint="eastAsia"/>
        </w:rPr>
        <w:t>日に予定されていることが連絡された。</w:t>
      </w:r>
    </w:p>
    <w:p w:rsidR="00E121F7" w:rsidRPr="00E06183" w:rsidRDefault="00E121F7" w:rsidP="00E121F7">
      <w:r w:rsidRPr="00E06183">
        <w:rPr>
          <w:rFonts w:hint="eastAsia"/>
        </w:rPr>
        <w:t>これに対し、</w:t>
      </w:r>
      <w:r w:rsidRPr="00E06183">
        <w:rPr>
          <w:rFonts w:hint="eastAsia"/>
        </w:rPr>
        <w:t>11</w:t>
      </w:r>
      <w:r w:rsidRPr="00E06183">
        <w:rPr>
          <w:rFonts w:hint="eastAsia"/>
        </w:rPr>
        <w:t>月の段階では既に各地域における</w:t>
      </w:r>
      <w:r w:rsidRPr="00E06183">
        <w:rPr>
          <w:rFonts w:hint="eastAsia"/>
        </w:rPr>
        <w:t>WRC</w:t>
      </w:r>
      <w:r w:rsidRPr="00E06183">
        <w:rPr>
          <w:rFonts w:hint="eastAsia"/>
        </w:rPr>
        <w:t>準備に関する地域会合が終了した後のタイミングになること、これらの会合の見解は</w:t>
      </w:r>
      <w:r w:rsidRPr="00E06183">
        <w:rPr>
          <w:rFonts w:hint="eastAsia"/>
        </w:rPr>
        <w:t>ITU-R</w:t>
      </w:r>
      <w:r w:rsidRPr="00E06183">
        <w:rPr>
          <w:rFonts w:hint="eastAsia"/>
        </w:rPr>
        <w:t>のウェブサイトに</w:t>
      </w:r>
      <w:r w:rsidR="00AA7463" w:rsidRPr="00E06183">
        <w:rPr>
          <w:rFonts w:hint="eastAsia"/>
        </w:rPr>
        <w:t>情報が掲載されることなどの理由から、不要ではないか、との意見が</w:t>
      </w:r>
      <w:r w:rsidRPr="00E06183">
        <w:rPr>
          <w:rFonts w:hint="eastAsia"/>
        </w:rPr>
        <w:t>サウジアラビアから出され、イランがこれに賛同した。一方で、各地域の見解を把握できるよい機会であるため第</w:t>
      </w:r>
      <w:r w:rsidRPr="00E06183">
        <w:rPr>
          <w:rFonts w:hint="eastAsia"/>
        </w:rPr>
        <w:t>3</w:t>
      </w:r>
      <w:r w:rsidRPr="00E06183">
        <w:rPr>
          <w:rFonts w:hint="eastAsia"/>
        </w:rPr>
        <w:t>回を是非開催して欲しいとロシアが要請し、カメルーンがこれに賛同した。</w:t>
      </w:r>
    </w:p>
    <w:p w:rsidR="00F74CD4" w:rsidRDefault="00AA7463" w:rsidP="00AA7463">
      <w:r w:rsidRPr="00E06183">
        <w:rPr>
          <w:rFonts w:hint="eastAsia"/>
        </w:rPr>
        <w:t>特に、</w:t>
      </w:r>
      <w:r w:rsidR="00F74CD4" w:rsidRPr="00E06183">
        <w:rPr>
          <w:rFonts w:hint="eastAsia"/>
        </w:rPr>
        <w:t>アフリカ諸国における</w:t>
      </w:r>
      <w:r w:rsidR="00F74CD4" w:rsidRPr="00E06183">
        <w:rPr>
          <w:rFonts w:hint="eastAsia"/>
        </w:rPr>
        <w:t>WRC</w:t>
      </w:r>
      <w:r w:rsidRPr="00E06183">
        <w:rPr>
          <w:rFonts w:hint="eastAsia"/>
        </w:rPr>
        <w:t>に向けた準備が不十分であるとの</w:t>
      </w:r>
      <w:r w:rsidR="00F74CD4" w:rsidRPr="00E06183">
        <w:rPr>
          <w:rFonts w:hint="eastAsia"/>
        </w:rPr>
        <w:t>懸念</w:t>
      </w:r>
      <w:r w:rsidRPr="00E06183">
        <w:rPr>
          <w:rFonts w:hint="eastAsia"/>
        </w:rPr>
        <w:t>から、</w:t>
      </w:r>
      <w:r w:rsidR="00F74CD4" w:rsidRPr="00E06183">
        <w:rPr>
          <w:rFonts w:hint="eastAsia"/>
        </w:rPr>
        <w:t>INFO</w:t>
      </w:r>
      <w:r w:rsidR="00F74CD4" w:rsidRPr="00E06183">
        <w:rPr>
          <w:rFonts w:hint="eastAsia"/>
        </w:rPr>
        <w:t>会合の時期にアフリカ諸国が</w:t>
      </w:r>
      <w:r w:rsidR="00F74CD4" w:rsidRPr="00E06183">
        <w:rPr>
          <w:rFonts w:hint="eastAsia"/>
        </w:rPr>
        <w:t>WRC</w:t>
      </w:r>
      <w:r w:rsidR="00F74CD4" w:rsidRPr="00E06183">
        <w:rPr>
          <w:rFonts w:hint="eastAsia"/>
        </w:rPr>
        <w:t>の準備活動にあてられる時間を確保することはできないかと</w:t>
      </w:r>
      <w:r w:rsidRPr="00E06183">
        <w:rPr>
          <w:rFonts w:hint="eastAsia"/>
        </w:rPr>
        <w:t>カメルーンが</w:t>
      </w:r>
      <w:r w:rsidR="00F74CD4" w:rsidRPr="00E06183">
        <w:rPr>
          <w:rFonts w:hint="eastAsia"/>
        </w:rPr>
        <w:t>問題提起</w:t>
      </w:r>
      <w:r w:rsidRPr="00E06183">
        <w:rPr>
          <w:rFonts w:hint="eastAsia"/>
        </w:rPr>
        <w:t>した</w:t>
      </w:r>
      <w:r w:rsidR="00F74CD4" w:rsidRPr="00E06183">
        <w:rPr>
          <w:rFonts w:hint="eastAsia"/>
        </w:rPr>
        <w:t>。</w:t>
      </w:r>
      <w:r w:rsidRPr="00E06183">
        <w:rPr>
          <w:rFonts w:hint="eastAsia"/>
        </w:rPr>
        <w:t>これに対し</w:t>
      </w:r>
      <w:r w:rsidR="00F74CD4" w:rsidRPr="00E06183">
        <w:rPr>
          <w:rFonts w:hint="eastAsia"/>
        </w:rPr>
        <w:t>イランは</w:t>
      </w:r>
      <w:r w:rsidR="00F74CD4" w:rsidRPr="00E06183">
        <w:rPr>
          <w:rFonts w:hint="eastAsia"/>
        </w:rPr>
        <w:t>INFO</w:t>
      </w:r>
      <w:r w:rsidR="00F74CD4" w:rsidRPr="00E06183">
        <w:rPr>
          <w:rFonts w:hint="eastAsia"/>
        </w:rPr>
        <w:t>会合の日程そのものを、このアフリカ諸国向けの</w:t>
      </w:r>
      <w:r w:rsidR="00F74CD4" w:rsidRPr="00E06183">
        <w:rPr>
          <w:rFonts w:hint="eastAsia"/>
        </w:rPr>
        <w:t>WRC</w:t>
      </w:r>
      <w:r w:rsidR="00F74CD4" w:rsidRPr="00E06183">
        <w:rPr>
          <w:rFonts w:hint="eastAsia"/>
        </w:rPr>
        <w:t>準備会合にあてればよいと提案し、議長ノートされた。</w:t>
      </w:r>
      <w:r w:rsidR="00F74CD4" w:rsidRPr="00E06183">
        <w:rPr>
          <w:rFonts w:hint="eastAsia"/>
        </w:rPr>
        <w:t>INFO</w:t>
      </w:r>
      <w:r w:rsidR="00F74CD4" w:rsidRPr="00E06183">
        <w:rPr>
          <w:rFonts w:hint="eastAsia"/>
        </w:rPr>
        <w:t>会合の主旨をどのようにするかは今後、</w:t>
      </w:r>
      <w:r w:rsidR="00F74CD4" w:rsidRPr="00E06183">
        <w:rPr>
          <w:rFonts w:hint="eastAsia"/>
        </w:rPr>
        <w:t>BR</w:t>
      </w:r>
      <w:r w:rsidR="00F74CD4" w:rsidRPr="00E06183">
        <w:rPr>
          <w:rFonts w:hint="eastAsia"/>
        </w:rPr>
        <w:t>が</w:t>
      </w:r>
      <w:r w:rsidRPr="00E06183">
        <w:rPr>
          <w:rFonts w:hint="eastAsia"/>
        </w:rPr>
        <w:t>地域会合や各主管庁らと</w:t>
      </w:r>
      <w:r w:rsidR="00F74CD4" w:rsidRPr="00E06183">
        <w:rPr>
          <w:rFonts w:hint="eastAsia"/>
        </w:rPr>
        <w:t>調整</w:t>
      </w:r>
      <w:r w:rsidRPr="00E06183">
        <w:rPr>
          <w:rFonts w:hint="eastAsia"/>
        </w:rPr>
        <w:t>し、結論を出す</w:t>
      </w:r>
      <w:r w:rsidR="00F74CD4" w:rsidRPr="00E06183">
        <w:rPr>
          <w:rFonts w:hint="eastAsia"/>
        </w:rPr>
        <w:t>こととされた。</w:t>
      </w:r>
    </w:p>
    <w:p w:rsidR="005F5120" w:rsidRPr="00E06183" w:rsidRDefault="005F5120" w:rsidP="00AA7463">
      <w:r>
        <w:rPr>
          <w:rFonts w:hint="eastAsia"/>
        </w:rPr>
        <w:t>※　その後、第</w:t>
      </w:r>
      <w:r>
        <w:rPr>
          <w:rFonts w:hint="eastAsia"/>
        </w:rPr>
        <w:t>3</w:t>
      </w:r>
      <w:r>
        <w:rPr>
          <w:rFonts w:hint="eastAsia"/>
        </w:rPr>
        <w:t>回</w:t>
      </w:r>
      <w:r>
        <w:rPr>
          <w:rFonts w:hint="eastAsia"/>
        </w:rPr>
        <w:t>INFO</w:t>
      </w:r>
      <w:r>
        <w:rPr>
          <w:rFonts w:hint="eastAsia"/>
        </w:rPr>
        <w:t>会合は</w:t>
      </w:r>
      <w:r>
        <w:rPr>
          <w:rFonts w:hint="eastAsia"/>
        </w:rPr>
        <w:t>2011</w:t>
      </w:r>
      <w:r>
        <w:rPr>
          <w:rFonts w:hint="eastAsia"/>
        </w:rPr>
        <w:t>年</w:t>
      </w:r>
      <w:r>
        <w:rPr>
          <w:rFonts w:hint="eastAsia"/>
        </w:rPr>
        <w:t>11</w:t>
      </w:r>
      <w:r>
        <w:rPr>
          <w:rFonts w:hint="eastAsia"/>
        </w:rPr>
        <w:t>月</w:t>
      </w:r>
      <w:r>
        <w:rPr>
          <w:rFonts w:hint="eastAsia"/>
        </w:rPr>
        <w:t>7</w:t>
      </w:r>
      <w:r>
        <w:rPr>
          <w:rFonts w:hint="eastAsia"/>
        </w:rPr>
        <w:t>～</w:t>
      </w:r>
      <w:r>
        <w:rPr>
          <w:rFonts w:hint="eastAsia"/>
        </w:rPr>
        <w:t>8</w:t>
      </w:r>
      <w:r>
        <w:rPr>
          <w:rFonts w:hint="eastAsia"/>
        </w:rPr>
        <w:t>日に当初の予定と目的の通りで、開催されることになった旨が発表された</w:t>
      </w:r>
      <w:r>
        <w:rPr>
          <w:rStyle w:val="ad"/>
        </w:rPr>
        <w:footnoteReference w:id="3"/>
      </w:r>
      <w:r>
        <w:rPr>
          <w:rFonts w:hint="eastAsia"/>
        </w:rPr>
        <w:t>。</w:t>
      </w:r>
    </w:p>
    <w:p w:rsidR="00E121F7" w:rsidRPr="00E06183" w:rsidRDefault="00E121F7" w:rsidP="001E2027"/>
    <w:p w:rsidR="00AE3686" w:rsidRPr="00E06183" w:rsidRDefault="00332FD2" w:rsidP="00C00E51">
      <w:pPr>
        <w:pStyle w:val="Style205pt11pt"/>
        <w:ind w:firstLine="281"/>
      </w:pPr>
      <w:r>
        <w:br w:type="page"/>
      </w:r>
      <w:r w:rsidR="00AC1444" w:rsidRPr="00E06183">
        <w:rPr>
          <w:rFonts w:hint="eastAsia"/>
        </w:rPr>
        <w:t>6</w:t>
      </w:r>
      <w:r w:rsidR="000B2D1D" w:rsidRPr="00E06183">
        <w:rPr>
          <w:rFonts w:hint="eastAsia"/>
        </w:rPr>
        <w:t xml:space="preserve">.3 </w:t>
      </w:r>
      <w:r w:rsidR="00677EBC" w:rsidRPr="00E06183">
        <w:rPr>
          <w:rFonts w:hint="eastAsia"/>
        </w:rPr>
        <w:t>決議</w:t>
      </w:r>
      <w:r w:rsidR="00AE3686" w:rsidRPr="00E06183">
        <w:rPr>
          <w:rFonts w:hint="eastAsia"/>
        </w:rPr>
        <w:t>80 (Rev.WRC-07)</w:t>
      </w:r>
    </w:p>
    <w:p w:rsidR="00730C55" w:rsidRPr="00E06183" w:rsidRDefault="00730C55" w:rsidP="00730C55">
      <w:pPr>
        <w:pStyle w:val="a5"/>
      </w:pPr>
      <w:r w:rsidRPr="00E06183">
        <w:rPr>
          <w:rFonts w:hint="eastAsia"/>
        </w:rPr>
        <w:t>入力文書：</w:t>
      </w:r>
      <w:r w:rsidR="001B7439" w:rsidRPr="00E06183">
        <w:rPr>
          <w:rFonts w:hint="eastAsia"/>
        </w:rPr>
        <w:t xml:space="preserve"> </w:t>
      </w:r>
      <w:r w:rsidR="00476DE2" w:rsidRPr="00E06183">
        <w:rPr>
          <w:rFonts w:hint="eastAsia"/>
        </w:rPr>
        <w:t>Doc./</w:t>
      </w:r>
      <w:r w:rsidRPr="00E06183">
        <w:rPr>
          <w:rFonts w:hint="eastAsia"/>
        </w:rPr>
        <w:t>1</w:t>
      </w:r>
      <w:r w:rsidR="001B7439" w:rsidRPr="00E06183">
        <w:rPr>
          <w:rFonts w:hint="eastAsia"/>
        </w:rPr>
        <w:t>(</w:t>
      </w:r>
      <w:r w:rsidRPr="00E06183">
        <w:rPr>
          <w:rFonts w:hint="eastAsia"/>
        </w:rPr>
        <w:t>§</w:t>
      </w:r>
      <w:r w:rsidRPr="00E06183">
        <w:rPr>
          <w:rFonts w:hint="eastAsia"/>
        </w:rPr>
        <w:t>6.3</w:t>
      </w:r>
      <w:r w:rsidR="001B7439" w:rsidRPr="00E06183">
        <w:rPr>
          <w:rFonts w:hint="eastAsia"/>
        </w:rPr>
        <w:t>)</w:t>
      </w:r>
    </w:p>
    <w:p w:rsidR="005343B0" w:rsidRPr="00E06183" w:rsidRDefault="005343B0" w:rsidP="00AE3686">
      <w:r w:rsidRPr="00E06183">
        <w:rPr>
          <w:rFonts w:hint="eastAsia"/>
        </w:rPr>
        <w:t>決議</w:t>
      </w:r>
      <w:r w:rsidRPr="00E06183">
        <w:rPr>
          <w:rFonts w:hint="eastAsia"/>
        </w:rPr>
        <w:t>80</w:t>
      </w:r>
      <w:r w:rsidRPr="00E06183">
        <w:rPr>
          <w:rFonts w:hint="eastAsia"/>
        </w:rPr>
        <w:t>に関する</w:t>
      </w:r>
      <w:r w:rsidRPr="00E06183">
        <w:rPr>
          <w:rFonts w:hint="eastAsia"/>
        </w:rPr>
        <w:t>RRB</w:t>
      </w:r>
      <w:r w:rsidRPr="00E06183">
        <w:rPr>
          <w:rFonts w:hint="eastAsia"/>
        </w:rPr>
        <w:t>の報告書案がウェブサイトに掲載されていることが連絡された。本報告書案では</w:t>
      </w:r>
      <w:r w:rsidRPr="00E06183">
        <w:rPr>
          <w:rFonts w:hint="eastAsia"/>
        </w:rPr>
        <w:t>RR</w:t>
      </w:r>
      <w:r w:rsidRPr="00E06183">
        <w:rPr>
          <w:rFonts w:hint="eastAsia"/>
        </w:rPr>
        <w:t>第</w:t>
      </w:r>
      <w:r w:rsidRPr="00E06183">
        <w:rPr>
          <w:rFonts w:hint="eastAsia"/>
        </w:rPr>
        <w:t>13.6</w:t>
      </w:r>
      <w:r w:rsidRPr="00E06183">
        <w:rPr>
          <w:rFonts w:hint="eastAsia"/>
        </w:rPr>
        <w:t>号の適用、有害な干渉問題が解決してい</w:t>
      </w:r>
      <w:r w:rsidR="00730C55" w:rsidRPr="00E06183">
        <w:rPr>
          <w:rFonts w:hint="eastAsia"/>
        </w:rPr>
        <w:t>ない</w:t>
      </w:r>
      <w:r w:rsidR="00905FF7" w:rsidRPr="00E06183">
        <w:rPr>
          <w:rFonts w:hint="eastAsia"/>
        </w:rPr>
        <w:t>割当て</w:t>
      </w:r>
      <w:r w:rsidR="00730C55" w:rsidRPr="00E06183">
        <w:rPr>
          <w:rFonts w:hint="eastAsia"/>
        </w:rPr>
        <w:t>状況、現行の衛星調整・通告に関する課題等を検討しており、</w:t>
      </w:r>
      <w:r w:rsidRPr="00E06183">
        <w:rPr>
          <w:rFonts w:hint="eastAsia"/>
        </w:rPr>
        <w:t>WRC-12</w:t>
      </w:r>
      <w:r w:rsidRPr="00E06183">
        <w:rPr>
          <w:rFonts w:hint="eastAsia"/>
        </w:rPr>
        <w:t>までに報告書を完成させる予定である。</w:t>
      </w:r>
    </w:p>
    <w:p w:rsidR="00523988" w:rsidRPr="00E06183" w:rsidRDefault="005343B0" w:rsidP="00AE3686">
      <w:r w:rsidRPr="00E06183">
        <w:rPr>
          <w:rFonts w:hint="eastAsia"/>
        </w:rPr>
        <w:t>これに対し、イランは</w:t>
      </w:r>
      <w:r w:rsidR="00AE3686" w:rsidRPr="00E06183">
        <w:rPr>
          <w:rFonts w:hint="eastAsia"/>
        </w:rPr>
        <w:t>これまで決議</w:t>
      </w:r>
      <w:r w:rsidR="00AE3686" w:rsidRPr="00E06183">
        <w:rPr>
          <w:rFonts w:hint="eastAsia"/>
        </w:rPr>
        <w:t>80</w:t>
      </w:r>
      <w:r w:rsidR="00AE3686" w:rsidRPr="00E06183">
        <w:rPr>
          <w:rFonts w:hint="eastAsia"/>
        </w:rPr>
        <w:t>に対する入力文書がなかった</w:t>
      </w:r>
      <w:r w:rsidRPr="00E06183">
        <w:rPr>
          <w:rFonts w:hint="eastAsia"/>
        </w:rPr>
        <w:t>ことから</w:t>
      </w:r>
      <w:r w:rsidR="00AE3686" w:rsidRPr="00E06183">
        <w:rPr>
          <w:rFonts w:hint="eastAsia"/>
        </w:rPr>
        <w:t>RAG</w:t>
      </w:r>
      <w:r w:rsidR="00AE3686" w:rsidRPr="00E06183">
        <w:rPr>
          <w:rFonts w:hint="eastAsia"/>
        </w:rPr>
        <w:t>で審議する議題ではない</w:t>
      </w:r>
      <w:r w:rsidRPr="00E06183">
        <w:rPr>
          <w:rFonts w:hint="eastAsia"/>
        </w:rPr>
        <w:t>とした</w:t>
      </w:r>
      <w:r w:rsidR="00AE3686" w:rsidRPr="00E06183">
        <w:rPr>
          <w:rFonts w:hint="eastAsia"/>
        </w:rPr>
        <w:t>。</w:t>
      </w:r>
      <w:r w:rsidRPr="00E06183">
        <w:rPr>
          <w:rFonts w:hint="eastAsia"/>
        </w:rPr>
        <w:t>また、カナダも本事項に関しては過去に</w:t>
      </w:r>
      <w:r w:rsidR="00AE3686" w:rsidRPr="00E06183">
        <w:rPr>
          <w:rFonts w:hint="eastAsia"/>
        </w:rPr>
        <w:t>RAG</w:t>
      </w:r>
      <w:r w:rsidRPr="00E06183">
        <w:rPr>
          <w:rFonts w:hint="eastAsia"/>
        </w:rPr>
        <w:t>で</w:t>
      </w:r>
      <w:r w:rsidRPr="00E06183">
        <w:rPr>
          <w:rFonts w:hint="eastAsia"/>
        </w:rPr>
        <w:t>CG</w:t>
      </w:r>
      <w:r w:rsidR="00AE3686" w:rsidRPr="00E06183">
        <w:rPr>
          <w:rFonts w:hint="eastAsia"/>
        </w:rPr>
        <w:t>が</w:t>
      </w:r>
      <w:r w:rsidR="00523988" w:rsidRPr="00E06183">
        <w:rPr>
          <w:rFonts w:hint="eastAsia"/>
        </w:rPr>
        <w:t>設置された</w:t>
      </w:r>
      <w:r w:rsidRPr="00E06183">
        <w:rPr>
          <w:rFonts w:hint="eastAsia"/>
        </w:rPr>
        <w:t>際にも</w:t>
      </w:r>
      <w:r w:rsidR="00AE3686" w:rsidRPr="00E06183">
        <w:rPr>
          <w:rFonts w:hint="eastAsia"/>
        </w:rPr>
        <w:t>入力文書がなかった</w:t>
      </w:r>
      <w:r w:rsidR="00523988" w:rsidRPr="00E06183">
        <w:rPr>
          <w:rFonts w:hint="eastAsia"/>
        </w:rPr>
        <w:t>ことを</w:t>
      </w:r>
      <w:r w:rsidRPr="00E06183">
        <w:rPr>
          <w:rFonts w:hint="eastAsia"/>
        </w:rPr>
        <w:t>踏まえ</w:t>
      </w:r>
      <w:r w:rsidR="00523988" w:rsidRPr="00E06183">
        <w:rPr>
          <w:rFonts w:hint="eastAsia"/>
        </w:rPr>
        <w:t>、</w:t>
      </w:r>
      <w:r w:rsidRPr="00E06183">
        <w:rPr>
          <w:rFonts w:hint="eastAsia"/>
        </w:rPr>
        <w:t>イランに賛同した</w:t>
      </w:r>
      <w:r w:rsidR="00AE3686" w:rsidRPr="00E06183">
        <w:rPr>
          <w:rFonts w:hint="eastAsia"/>
        </w:rPr>
        <w:t>。</w:t>
      </w:r>
    </w:p>
    <w:p w:rsidR="00523988" w:rsidRPr="00E06183" w:rsidRDefault="005343B0" w:rsidP="00AE3686">
      <w:r w:rsidRPr="00E06183">
        <w:rPr>
          <w:rFonts w:hint="eastAsia"/>
        </w:rPr>
        <w:t>一方で、サウジアラビアは、これまでも例えば</w:t>
      </w:r>
      <w:r w:rsidRPr="00E06183">
        <w:rPr>
          <w:rFonts w:hint="eastAsia"/>
        </w:rPr>
        <w:t>RR</w:t>
      </w:r>
      <w:r w:rsidRPr="00E06183">
        <w:rPr>
          <w:rFonts w:hint="eastAsia"/>
        </w:rPr>
        <w:t>第</w:t>
      </w:r>
      <w:r w:rsidRPr="00E06183">
        <w:rPr>
          <w:rFonts w:hint="eastAsia"/>
        </w:rPr>
        <w:t>11.41</w:t>
      </w:r>
      <w:r w:rsidRPr="00E06183">
        <w:rPr>
          <w:rFonts w:hint="eastAsia"/>
        </w:rPr>
        <w:t>号等について議論したように、決議</w:t>
      </w:r>
      <w:r w:rsidRPr="00E06183">
        <w:rPr>
          <w:rFonts w:hint="eastAsia"/>
        </w:rPr>
        <w:t>80</w:t>
      </w:r>
      <w:r w:rsidRPr="00E06183">
        <w:rPr>
          <w:rFonts w:hint="eastAsia"/>
        </w:rPr>
        <w:t>についても</w:t>
      </w:r>
      <w:r w:rsidRPr="00E06183">
        <w:rPr>
          <w:rFonts w:hint="eastAsia"/>
        </w:rPr>
        <w:t>RAG</w:t>
      </w:r>
      <w:r w:rsidR="00523988" w:rsidRPr="00E06183">
        <w:rPr>
          <w:rFonts w:hint="eastAsia"/>
        </w:rPr>
        <w:t>が</w:t>
      </w:r>
      <w:r w:rsidRPr="00E06183">
        <w:rPr>
          <w:rFonts w:hint="eastAsia"/>
        </w:rPr>
        <w:t>主導</w:t>
      </w:r>
      <w:r w:rsidR="00523988" w:rsidRPr="00E06183">
        <w:rPr>
          <w:rFonts w:hint="eastAsia"/>
        </w:rPr>
        <w:t>し、加盟国に</w:t>
      </w:r>
      <w:r w:rsidRPr="00E06183">
        <w:rPr>
          <w:rFonts w:hint="eastAsia"/>
        </w:rPr>
        <w:t>注意を喚起し</w:t>
      </w:r>
      <w:r w:rsidR="00523988" w:rsidRPr="00E06183">
        <w:rPr>
          <w:rFonts w:hint="eastAsia"/>
        </w:rPr>
        <w:t>たことはあるとして</w:t>
      </w:r>
      <w:r w:rsidRPr="00E06183">
        <w:rPr>
          <w:rFonts w:hint="eastAsia"/>
        </w:rPr>
        <w:t>、</w:t>
      </w:r>
      <w:r w:rsidR="00523988" w:rsidRPr="00E06183">
        <w:rPr>
          <w:rFonts w:hint="eastAsia"/>
        </w:rPr>
        <w:t>RAG</w:t>
      </w:r>
      <w:r w:rsidR="00523988" w:rsidRPr="00E06183">
        <w:rPr>
          <w:rFonts w:hint="eastAsia"/>
        </w:rPr>
        <w:t>が</w:t>
      </w:r>
      <w:r w:rsidRPr="00E06183">
        <w:rPr>
          <w:rFonts w:hint="eastAsia"/>
        </w:rPr>
        <w:t>局長に対する助言を提供することは適切であると反論した。</w:t>
      </w:r>
    </w:p>
    <w:p w:rsidR="005343B0" w:rsidRDefault="005343B0" w:rsidP="00AE3686">
      <w:r w:rsidRPr="00E06183">
        <w:rPr>
          <w:rFonts w:hint="eastAsia"/>
        </w:rPr>
        <w:t>これらの議論の後、</w:t>
      </w:r>
      <w:r w:rsidR="00523988" w:rsidRPr="00E06183">
        <w:rPr>
          <w:rFonts w:hint="eastAsia"/>
        </w:rPr>
        <w:t>本件は</w:t>
      </w:r>
      <w:r w:rsidRPr="00E06183">
        <w:rPr>
          <w:rFonts w:hint="eastAsia"/>
        </w:rPr>
        <w:t>議長ノートされ、本決議については</w:t>
      </w:r>
      <w:r w:rsidRPr="00E06183">
        <w:rPr>
          <w:rFonts w:hint="eastAsia"/>
        </w:rPr>
        <w:t>WRC</w:t>
      </w:r>
      <w:r w:rsidRPr="00E06183">
        <w:rPr>
          <w:rFonts w:hint="eastAsia"/>
        </w:rPr>
        <w:t>レベルで検討することが適切であ</w:t>
      </w:r>
      <w:r w:rsidR="00523988" w:rsidRPr="00E06183">
        <w:rPr>
          <w:rFonts w:hint="eastAsia"/>
        </w:rPr>
        <w:t>る</w:t>
      </w:r>
      <w:r w:rsidRPr="00E06183">
        <w:rPr>
          <w:rFonts w:hint="eastAsia"/>
        </w:rPr>
        <w:t>とされた。</w:t>
      </w:r>
    </w:p>
    <w:p w:rsidR="007672E7" w:rsidRPr="00E06183" w:rsidRDefault="007672E7" w:rsidP="00AE3686"/>
    <w:p w:rsidR="00AE3686" w:rsidRPr="00E06183" w:rsidRDefault="00AC1444" w:rsidP="00C00E51">
      <w:pPr>
        <w:pStyle w:val="Style205pt11pt"/>
        <w:ind w:firstLine="281"/>
      </w:pPr>
      <w:r w:rsidRPr="00E06183">
        <w:rPr>
          <w:rFonts w:hint="eastAsia"/>
        </w:rPr>
        <w:t>6</w:t>
      </w:r>
      <w:r w:rsidR="008973E7" w:rsidRPr="00E06183">
        <w:rPr>
          <w:rFonts w:hint="eastAsia"/>
        </w:rPr>
        <w:t xml:space="preserve">.4 </w:t>
      </w:r>
      <w:r w:rsidR="00066FC3" w:rsidRPr="00E06183">
        <w:rPr>
          <w:rFonts w:hint="eastAsia"/>
        </w:rPr>
        <w:t>更新されるべき脚注に対する注意喚起</w:t>
      </w:r>
    </w:p>
    <w:p w:rsidR="001B7439" w:rsidRPr="00E06183" w:rsidRDefault="001B7439" w:rsidP="001B7439">
      <w:pPr>
        <w:pStyle w:val="a5"/>
      </w:pPr>
      <w:r w:rsidRPr="00E06183">
        <w:rPr>
          <w:rFonts w:hint="eastAsia"/>
        </w:rPr>
        <w:t>入力文書：</w:t>
      </w:r>
      <w:r w:rsidRPr="00E06183">
        <w:rPr>
          <w:rFonts w:hint="eastAsia"/>
        </w:rPr>
        <w:t xml:space="preserve"> Doc./23 (SG5</w:t>
      </w:r>
      <w:r w:rsidRPr="00E06183">
        <w:rPr>
          <w:rFonts w:hint="eastAsia"/>
        </w:rPr>
        <w:t>議長</w:t>
      </w:r>
      <w:r w:rsidRPr="00E06183">
        <w:rPr>
          <w:rFonts w:hint="eastAsia"/>
        </w:rPr>
        <w:t>)</w:t>
      </w:r>
    </w:p>
    <w:p w:rsidR="007E02A6" w:rsidRDefault="00613676" w:rsidP="00AE3686">
      <w:r w:rsidRPr="00E06183">
        <w:rPr>
          <w:rFonts w:hint="eastAsia"/>
        </w:rPr>
        <w:t>脚注</w:t>
      </w:r>
      <w:r w:rsidRPr="00E06183">
        <w:t>5.462A</w:t>
      </w:r>
      <w:r w:rsidRPr="00E06183">
        <w:rPr>
          <w:rFonts w:hint="eastAsia"/>
        </w:rPr>
        <w:t xml:space="preserve"> </w:t>
      </w:r>
      <w:r>
        <w:rPr>
          <w:rFonts w:hint="eastAsia"/>
        </w:rPr>
        <w:t>で定める</w:t>
      </w:r>
      <w:r w:rsidR="0033041E" w:rsidRPr="00E06183">
        <w:rPr>
          <w:rFonts w:hint="eastAsia"/>
        </w:rPr>
        <w:t>EESS</w:t>
      </w:r>
      <w:r w:rsidR="0033041E" w:rsidRPr="00E06183">
        <w:rPr>
          <w:rFonts w:hint="eastAsia"/>
        </w:rPr>
        <w:t>の</w:t>
      </w:r>
      <w:r>
        <w:rPr>
          <w:rFonts w:hint="eastAsia"/>
        </w:rPr>
        <w:t>暫定</w:t>
      </w:r>
      <w:r w:rsidR="0033041E" w:rsidRPr="00E06183">
        <w:rPr>
          <w:rFonts w:hint="eastAsia"/>
        </w:rPr>
        <w:t>PFD</w:t>
      </w:r>
      <w:r w:rsidR="0033041E" w:rsidRPr="00E06183">
        <w:rPr>
          <w:rFonts w:hint="eastAsia"/>
        </w:rPr>
        <w:t>値に関して</w:t>
      </w:r>
      <w:r>
        <w:rPr>
          <w:rFonts w:hint="eastAsia"/>
        </w:rPr>
        <w:t>WRC</w:t>
      </w:r>
      <w:r w:rsidR="0088128F" w:rsidRPr="00E06183">
        <w:rPr>
          <w:rFonts w:hint="eastAsia"/>
        </w:rPr>
        <w:t>決議</w:t>
      </w:r>
      <w:r w:rsidR="0088128F" w:rsidRPr="00E06183">
        <w:rPr>
          <w:rFonts w:hint="eastAsia"/>
        </w:rPr>
        <w:t>124</w:t>
      </w:r>
      <w:r w:rsidR="0033041E" w:rsidRPr="00E06183">
        <w:rPr>
          <w:rFonts w:hint="eastAsia"/>
        </w:rPr>
        <w:t>のもと</w:t>
      </w:r>
      <w:r w:rsidR="0088128F" w:rsidRPr="00E06183">
        <w:rPr>
          <w:rFonts w:hint="eastAsia"/>
        </w:rPr>
        <w:t>研究が実施され、</w:t>
      </w:r>
      <w:r>
        <w:rPr>
          <w:rFonts w:hint="eastAsia"/>
        </w:rPr>
        <w:t>2000</w:t>
      </w:r>
      <w:r>
        <w:rPr>
          <w:rFonts w:hint="eastAsia"/>
        </w:rPr>
        <w:t>年に</w:t>
      </w:r>
      <w:r w:rsidR="0088128F" w:rsidRPr="00E06183">
        <w:rPr>
          <w:rFonts w:hint="eastAsia"/>
        </w:rPr>
        <w:t>勧告</w:t>
      </w:r>
      <w:r w:rsidR="0088128F" w:rsidRPr="00E06183">
        <w:t>ITU-R F.1502</w:t>
      </w:r>
      <w:r w:rsidR="0088128F" w:rsidRPr="00E06183">
        <w:rPr>
          <w:rFonts w:hint="eastAsia"/>
        </w:rPr>
        <w:t>が</w:t>
      </w:r>
      <w:r w:rsidR="0033041E" w:rsidRPr="00E06183">
        <w:rPr>
          <w:rFonts w:hint="eastAsia"/>
        </w:rPr>
        <w:t>作成</w:t>
      </w:r>
      <w:r>
        <w:rPr>
          <w:rFonts w:hint="eastAsia"/>
        </w:rPr>
        <w:t>・承認</w:t>
      </w:r>
      <w:r w:rsidR="0033041E" w:rsidRPr="00E06183">
        <w:rPr>
          <w:rFonts w:hint="eastAsia"/>
        </w:rPr>
        <w:t>されたものの、</w:t>
      </w:r>
      <w:r w:rsidR="0090008B" w:rsidRPr="00E06183">
        <w:rPr>
          <w:rFonts w:hint="eastAsia"/>
        </w:rPr>
        <w:t>その後の</w:t>
      </w:r>
      <w:r w:rsidR="0090008B" w:rsidRPr="00E06183">
        <w:rPr>
          <w:rFonts w:hint="eastAsia"/>
        </w:rPr>
        <w:t>WRC</w:t>
      </w:r>
      <w:r w:rsidR="0090008B" w:rsidRPr="00E06183">
        <w:rPr>
          <w:rFonts w:hint="eastAsia"/>
        </w:rPr>
        <w:t>において何のアクションもとられなかったために、</w:t>
      </w:r>
      <w:r w:rsidR="0090008B" w:rsidRPr="00E06183">
        <w:rPr>
          <w:rFonts w:hint="eastAsia"/>
        </w:rPr>
        <w:t>10</w:t>
      </w:r>
      <w:r w:rsidR="0090008B" w:rsidRPr="00E06183">
        <w:rPr>
          <w:rFonts w:hint="eastAsia"/>
        </w:rPr>
        <w:t>年以上経つ現在でも</w:t>
      </w:r>
      <w:r w:rsidR="0033041E" w:rsidRPr="00E06183">
        <w:rPr>
          <w:rFonts w:hint="eastAsia"/>
        </w:rPr>
        <w:t>RR</w:t>
      </w:r>
      <w:r w:rsidR="0033041E" w:rsidRPr="00E06183">
        <w:rPr>
          <w:rFonts w:hint="eastAsia"/>
        </w:rPr>
        <w:t>の</w:t>
      </w:r>
      <w:r w:rsidR="00B135DF" w:rsidRPr="00E06183">
        <w:rPr>
          <w:rFonts w:hint="eastAsia"/>
        </w:rPr>
        <w:t>脚注</w:t>
      </w:r>
      <w:r w:rsidR="00B135DF" w:rsidRPr="00E06183">
        <w:t>5.462A</w:t>
      </w:r>
      <w:r w:rsidR="0090008B" w:rsidRPr="00E06183">
        <w:rPr>
          <w:rFonts w:hint="eastAsia"/>
        </w:rPr>
        <w:t>が</w:t>
      </w:r>
      <w:r w:rsidR="0033041E" w:rsidRPr="00E06183">
        <w:rPr>
          <w:rFonts w:hint="eastAsia"/>
        </w:rPr>
        <w:t>いまだ</w:t>
      </w:r>
      <w:r w:rsidR="0090008B" w:rsidRPr="00E06183">
        <w:rPr>
          <w:rFonts w:hint="eastAsia"/>
        </w:rPr>
        <w:t>更新</w:t>
      </w:r>
      <w:r w:rsidR="0033041E" w:rsidRPr="00E06183">
        <w:rPr>
          <w:rFonts w:hint="eastAsia"/>
        </w:rPr>
        <w:t>されていないという</w:t>
      </w:r>
      <w:r w:rsidR="00A60710" w:rsidRPr="00E06183">
        <w:rPr>
          <w:rFonts w:hint="eastAsia"/>
        </w:rPr>
        <w:t>問題があるため、これを議題</w:t>
      </w:r>
      <w:r w:rsidR="00A60710" w:rsidRPr="00E06183">
        <w:rPr>
          <w:rFonts w:hint="eastAsia"/>
        </w:rPr>
        <w:t>8.1.2</w:t>
      </w:r>
      <w:r w:rsidR="008D3F6D" w:rsidRPr="00E06183">
        <w:rPr>
          <w:rFonts w:hint="eastAsia"/>
        </w:rPr>
        <w:t>（</w:t>
      </w:r>
      <w:r w:rsidR="008D3F6D" w:rsidRPr="00E06183">
        <w:rPr>
          <w:rFonts w:hint="eastAsia"/>
        </w:rPr>
        <w:t xml:space="preserve">RR </w:t>
      </w:r>
      <w:r w:rsidR="008D3F6D" w:rsidRPr="00E06183">
        <w:rPr>
          <w:rFonts w:hint="eastAsia"/>
        </w:rPr>
        <w:t>の適用の際に生じた困難又は矛盾）</w:t>
      </w:r>
      <w:r w:rsidR="00A60710" w:rsidRPr="00E06183">
        <w:rPr>
          <w:rFonts w:hint="eastAsia"/>
        </w:rPr>
        <w:t>に</w:t>
      </w:r>
      <w:r w:rsidR="007E02A6" w:rsidRPr="00E06183">
        <w:rPr>
          <w:rFonts w:hint="eastAsia"/>
        </w:rPr>
        <w:t>含めることを提案する文書が</w:t>
      </w:r>
      <w:r w:rsidR="0033041E" w:rsidRPr="00E06183">
        <w:rPr>
          <w:rFonts w:hint="eastAsia"/>
        </w:rPr>
        <w:t>SG5</w:t>
      </w:r>
      <w:r w:rsidR="0033041E" w:rsidRPr="00E06183">
        <w:rPr>
          <w:rFonts w:hint="eastAsia"/>
        </w:rPr>
        <w:t>議長から</w:t>
      </w:r>
      <w:r w:rsidR="0090008B" w:rsidRPr="00E06183">
        <w:rPr>
          <w:rFonts w:hint="eastAsia"/>
        </w:rPr>
        <w:t>説明された。</w:t>
      </w:r>
      <w:r w:rsidR="007E02A6" w:rsidRPr="00E06183">
        <w:rPr>
          <w:rFonts w:hint="eastAsia"/>
        </w:rPr>
        <w:t>この提案にはサウジアラビア、イランが賛同し、本文書は議長ノートされた。</w:t>
      </w:r>
    </w:p>
    <w:p w:rsidR="007672E7" w:rsidRPr="00E06183" w:rsidRDefault="007672E7" w:rsidP="00AE3686"/>
    <w:p w:rsidR="00AE3686" w:rsidRPr="00E06183" w:rsidRDefault="00AE3686" w:rsidP="005C0BAC">
      <w:pPr>
        <w:pStyle w:val="105pt16pt"/>
      </w:pPr>
      <w:r w:rsidRPr="00E06183">
        <w:rPr>
          <w:rFonts w:hint="eastAsia"/>
        </w:rPr>
        <w:t>戦略、財務、運用計画</w:t>
      </w:r>
    </w:p>
    <w:p w:rsidR="00AE3686" w:rsidRPr="00E06183" w:rsidRDefault="00AC1444" w:rsidP="00C00E51">
      <w:pPr>
        <w:pStyle w:val="Style205pt11pt"/>
        <w:ind w:firstLine="281"/>
      </w:pPr>
      <w:r w:rsidRPr="00E06183">
        <w:rPr>
          <w:rFonts w:hint="eastAsia"/>
        </w:rPr>
        <w:t>7</w:t>
      </w:r>
      <w:r w:rsidR="00AE3686" w:rsidRPr="00E06183">
        <w:rPr>
          <w:rFonts w:hint="eastAsia"/>
        </w:rPr>
        <w:t>.1</w:t>
      </w:r>
      <w:r w:rsidR="00AE3686" w:rsidRPr="00E06183">
        <w:rPr>
          <w:rFonts w:hint="eastAsia"/>
        </w:rPr>
        <w:t xml:space="preserve">　</w:t>
      </w:r>
      <w:r w:rsidR="00AE3686" w:rsidRPr="00E06183">
        <w:rPr>
          <w:rFonts w:hint="eastAsia"/>
        </w:rPr>
        <w:t>2010</w:t>
      </w:r>
      <w:r w:rsidR="00801B22" w:rsidRPr="00E06183">
        <w:rPr>
          <w:rFonts w:hint="eastAsia"/>
        </w:rPr>
        <w:t>年のパフォーマンス・レポート</w:t>
      </w:r>
    </w:p>
    <w:p w:rsidR="00801B22" w:rsidRPr="00E06183" w:rsidRDefault="00801B22" w:rsidP="00801B22">
      <w:pPr>
        <w:pStyle w:val="a5"/>
      </w:pPr>
      <w:r w:rsidRPr="00E06183">
        <w:rPr>
          <w:rFonts w:hint="eastAsia"/>
        </w:rPr>
        <w:t>入力文書：</w:t>
      </w:r>
      <w:r w:rsidRPr="00E06183">
        <w:rPr>
          <w:rFonts w:hint="eastAsia"/>
        </w:rPr>
        <w:t xml:space="preserve"> Doc./1(</w:t>
      </w:r>
      <w:r w:rsidRPr="00E06183">
        <w:rPr>
          <w:rFonts w:hint="eastAsia"/>
        </w:rPr>
        <w:t>§</w:t>
      </w:r>
      <w:r w:rsidRPr="00E06183">
        <w:rPr>
          <w:rFonts w:hint="eastAsia"/>
        </w:rPr>
        <w:t>7)</w:t>
      </w:r>
    </w:p>
    <w:p w:rsidR="00AE3686" w:rsidRDefault="00AE3686" w:rsidP="00DF7693">
      <w:r w:rsidRPr="00E06183">
        <w:t>BR</w:t>
      </w:r>
      <w:r w:rsidRPr="00E06183">
        <w:rPr>
          <w:rFonts w:hint="eastAsia"/>
        </w:rPr>
        <w:t>から簡単に文書の紹介があったのみで特にコメントや議論はなかった。</w:t>
      </w:r>
    </w:p>
    <w:p w:rsidR="007672E7" w:rsidRPr="00E06183" w:rsidRDefault="007672E7" w:rsidP="00DF7693"/>
    <w:p w:rsidR="00AE3686" w:rsidRPr="00E06183" w:rsidRDefault="00AC1444" w:rsidP="00C00E51">
      <w:pPr>
        <w:pStyle w:val="Style205pt11pt"/>
        <w:ind w:firstLine="281"/>
      </w:pPr>
      <w:r w:rsidRPr="00E06183">
        <w:rPr>
          <w:rFonts w:hint="eastAsia"/>
        </w:rPr>
        <w:t>7</w:t>
      </w:r>
      <w:r w:rsidR="00AE3686" w:rsidRPr="00E06183">
        <w:rPr>
          <w:rFonts w:hint="eastAsia"/>
        </w:rPr>
        <w:t>.2</w:t>
      </w:r>
      <w:r w:rsidR="00AE3686" w:rsidRPr="00E06183">
        <w:rPr>
          <w:rFonts w:hint="eastAsia"/>
        </w:rPr>
        <w:t xml:space="preserve">　</w:t>
      </w:r>
      <w:r w:rsidR="00AE3686" w:rsidRPr="00E06183">
        <w:rPr>
          <w:rFonts w:hint="eastAsia"/>
        </w:rPr>
        <w:t>2012</w:t>
      </w:r>
      <w:r w:rsidR="00AE3686" w:rsidRPr="00E06183">
        <w:rPr>
          <w:rFonts w:hint="eastAsia"/>
        </w:rPr>
        <w:t>～</w:t>
      </w:r>
      <w:r w:rsidR="00AE3686" w:rsidRPr="00E06183">
        <w:rPr>
          <w:rFonts w:hint="eastAsia"/>
        </w:rPr>
        <w:t>2015</w:t>
      </w:r>
      <w:r w:rsidR="00801B22" w:rsidRPr="00E06183">
        <w:rPr>
          <w:rFonts w:hint="eastAsia"/>
        </w:rPr>
        <w:t>年の運用計画案</w:t>
      </w:r>
    </w:p>
    <w:p w:rsidR="00801B22" w:rsidRPr="00E06183" w:rsidRDefault="00801B22" w:rsidP="00801B22">
      <w:pPr>
        <w:pStyle w:val="a5"/>
      </w:pPr>
      <w:r w:rsidRPr="00E06183">
        <w:rPr>
          <w:rFonts w:hint="eastAsia"/>
        </w:rPr>
        <w:t>入力文書：</w:t>
      </w:r>
      <w:r w:rsidRPr="00E06183">
        <w:rPr>
          <w:rFonts w:hint="eastAsia"/>
        </w:rPr>
        <w:t xml:space="preserve"> Doc./</w:t>
      </w:r>
      <w:r w:rsidR="00115EDC" w:rsidRPr="00E06183">
        <w:rPr>
          <w:rFonts w:hint="eastAsia"/>
        </w:rPr>
        <w:t>1</w:t>
      </w:r>
      <w:r w:rsidRPr="00E06183">
        <w:rPr>
          <w:rFonts w:hint="eastAsia"/>
        </w:rPr>
        <w:t>(</w:t>
      </w:r>
      <w:r w:rsidRPr="00E06183">
        <w:rPr>
          <w:rFonts w:hint="eastAsia"/>
        </w:rPr>
        <w:t>§</w:t>
      </w:r>
      <w:r w:rsidRPr="00E06183">
        <w:rPr>
          <w:rFonts w:hint="eastAsia"/>
        </w:rPr>
        <w:t>7), 15(</w:t>
      </w:r>
      <w:r w:rsidRPr="00E06183">
        <w:rPr>
          <w:rFonts w:hint="eastAsia"/>
        </w:rPr>
        <w:t>§</w:t>
      </w:r>
      <w:r w:rsidRPr="00E06183">
        <w:rPr>
          <w:rFonts w:hint="eastAsia"/>
        </w:rPr>
        <w:t>4)</w:t>
      </w:r>
      <w:r w:rsidR="009167D1" w:rsidRPr="00E06183">
        <w:rPr>
          <w:rFonts w:hint="eastAsia"/>
        </w:rPr>
        <w:t>(IRN)</w:t>
      </w:r>
    </w:p>
    <w:p w:rsidR="00AE3686" w:rsidRPr="00E06183" w:rsidRDefault="00AE3686" w:rsidP="00AE3686">
      <w:r w:rsidRPr="00E06183">
        <w:rPr>
          <w:rFonts w:hint="eastAsia"/>
        </w:rPr>
        <w:t>時間的制約から</w:t>
      </w:r>
      <w:r w:rsidR="00DF7693" w:rsidRPr="00E06183">
        <w:rPr>
          <w:rFonts w:hint="eastAsia"/>
        </w:rPr>
        <w:t>これら</w:t>
      </w:r>
      <w:r w:rsidRPr="00E06183">
        <w:t>2</w:t>
      </w:r>
      <w:r w:rsidRPr="00E06183">
        <w:rPr>
          <w:rFonts w:hint="eastAsia"/>
        </w:rPr>
        <w:t>点の寄書は具体的に紹介されなかった。</w:t>
      </w:r>
      <w:r w:rsidR="00DF7693" w:rsidRPr="00E06183">
        <w:rPr>
          <w:rFonts w:hint="eastAsia"/>
        </w:rPr>
        <w:t>しかし、今後の運用計画案という重要なテーマにおいて詳細を議論する時間がないのは非常に残念なことであるとイランが発言し、次回の</w:t>
      </w:r>
      <w:r w:rsidR="00DF7693" w:rsidRPr="00E06183">
        <w:rPr>
          <w:rFonts w:hint="eastAsia"/>
        </w:rPr>
        <w:t>RAG</w:t>
      </w:r>
      <w:r w:rsidR="00DF7693" w:rsidRPr="00E06183">
        <w:rPr>
          <w:rFonts w:hint="eastAsia"/>
        </w:rPr>
        <w:t>会合では運用計画案について詳細を審議するというタスクを議題に上げ、十分な時間を確保することを求めた。これを受け、</w:t>
      </w:r>
      <w:r w:rsidR="00DF7693" w:rsidRPr="00E06183">
        <w:rPr>
          <w:rFonts w:hint="eastAsia"/>
        </w:rPr>
        <w:t>BR</w:t>
      </w:r>
      <w:r w:rsidR="00DF7693" w:rsidRPr="00E06183">
        <w:rPr>
          <w:rFonts w:hint="eastAsia"/>
        </w:rPr>
        <w:t>局長は</w:t>
      </w:r>
      <w:r w:rsidR="00DF7693" w:rsidRPr="00E06183">
        <w:rPr>
          <w:rFonts w:hint="eastAsia"/>
        </w:rPr>
        <w:t>2012</w:t>
      </w:r>
      <w:r w:rsidR="00DF7693" w:rsidRPr="00E06183">
        <w:rPr>
          <w:rFonts w:hint="eastAsia"/>
        </w:rPr>
        <w:t>～</w:t>
      </w:r>
      <w:r w:rsidR="00DF7693" w:rsidRPr="00E06183">
        <w:rPr>
          <w:rFonts w:hint="eastAsia"/>
        </w:rPr>
        <w:t>2015</w:t>
      </w:r>
      <w:r w:rsidR="00DF7693" w:rsidRPr="00E06183">
        <w:rPr>
          <w:rFonts w:hint="eastAsia"/>
        </w:rPr>
        <w:t>年の運用計画案のハイライト（</w:t>
      </w:r>
      <w:r w:rsidR="00DF7693" w:rsidRPr="00E06183">
        <w:rPr>
          <w:rFonts w:hint="eastAsia"/>
        </w:rPr>
        <w:t>1</w:t>
      </w:r>
      <w:r w:rsidR="00DF7693" w:rsidRPr="00E06183">
        <w:rPr>
          <w:rFonts w:hint="eastAsia"/>
        </w:rPr>
        <w:t xml:space="preserve">）地デジ移行や次世代ネットワークなど周波数管理の最先端テーマへの対応　</w:t>
      </w:r>
      <w:r w:rsidR="00DF7693" w:rsidRPr="00E06183">
        <w:rPr>
          <w:rFonts w:hint="eastAsia"/>
        </w:rPr>
        <w:t>2)BR</w:t>
      </w:r>
      <w:r w:rsidR="00DF7693" w:rsidRPr="00E06183">
        <w:rPr>
          <w:rFonts w:hint="eastAsia"/>
        </w:rPr>
        <w:t xml:space="preserve">内部の情報システムの刷新　</w:t>
      </w:r>
      <w:r w:rsidR="00DF7693" w:rsidRPr="00E06183">
        <w:rPr>
          <w:rFonts w:hint="eastAsia"/>
        </w:rPr>
        <w:t>3</w:t>
      </w:r>
      <w:r w:rsidR="00DF7693" w:rsidRPr="00E06183">
        <w:rPr>
          <w:rFonts w:hint="eastAsia"/>
        </w:rPr>
        <w:t>）</w:t>
      </w:r>
      <w:r w:rsidR="00DF7693" w:rsidRPr="00E06183">
        <w:rPr>
          <w:rFonts w:hint="eastAsia"/>
        </w:rPr>
        <w:t>BR</w:t>
      </w:r>
      <w:r w:rsidR="001A1020">
        <w:rPr>
          <w:rFonts w:hint="eastAsia"/>
        </w:rPr>
        <w:t>職員の生産性・スキル向上</w:t>
      </w:r>
      <w:r w:rsidR="00DF7693" w:rsidRPr="00E06183">
        <w:rPr>
          <w:rFonts w:hint="eastAsia"/>
        </w:rPr>
        <w:t>について簡単に言及し、上記のイランからの要請は</w:t>
      </w:r>
      <w:r w:rsidR="008F57A0" w:rsidRPr="00E06183">
        <w:rPr>
          <w:rFonts w:hint="eastAsia"/>
        </w:rPr>
        <w:t>議長</w:t>
      </w:r>
      <w:r w:rsidR="00DF7693" w:rsidRPr="00E06183">
        <w:rPr>
          <w:rFonts w:hint="eastAsia"/>
        </w:rPr>
        <w:t>ノートされた。</w:t>
      </w:r>
    </w:p>
    <w:p w:rsidR="00AE3686" w:rsidRPr="00E06183" w:rsidRDefault="00AE3686" w:rsidP="001E2027"/>
    <w:p w:rsidR="00267281" w:rsidRPr="00E06183" w:rsidRDefault="00AC1444" w:rsidP="00C00E51">
      <w:pPr>
        <w:pStyle w:val="Style205pt11pt"/>
        <w:ind w:firstLine="281"/>
      </w:pPr>
      <w:r w:rsidRPr="00E06183">
        <w:rPr>
          <w:rFonts w:hint="eastAsia"/>
        </w:rPr>
        <w:t>7</w:t>
      </w:r>
      <w:r w:rsidR="00AE3686" w:rsidRPr="00E06183">
        <w:rPr>
          <w:rFonts w:hint="eastAsia"/>
        </w:rPr>
        <w:t>.3</w:t>
      </w:r>
      <w:r w:rsidR="009167D1" w:rsidRPr="00E06183">
        <w:rPr>
          <w:rFonts w:hint="eastAsia"/>
        </w:rPr>
        <w:t xml:space="preserve">　戦略計画</w:t>
      </w:r>
    </w:p>
    <w:p w:rsidR="009167D1" w:rsidRPr="00E06183" w:rsidRDefault="009167D1" w:rsidP="009167D1">
      <w:pPr>
        <w:pStyle w:val="a5"/>
      </w:pPr>
      <w:r w:rsidRPr="00E06183">
        <w:rPr>
          <w:rFonts w:hint="eastAsia"/>
        </w:rPr>
        <w:t>入力文書：</w:t>
      </w:r>
      <w:r w:rsidRPr="00E06183">
        <w:rPr>
          <w:rFonts w:hint="eastAsia"/>
        </w:rPr>
        <w:t xml:space="preserve"> Doc./1(</w:t>
      </w:r>
      <w:r w:rsidRPr="00E06183">
        <w:rPr>
          <w:rFonts w:hint="eastAsia"/>
        </w:rPr>
        <w:t>§</w:t>
      </w:r>
      <w:r w:rsidRPr="00E06183">
        <w:rPr>
          <w:rFonts w:hint="eastAsia"/>
        </w:rPr>
        <w:t>3.1), 7(IRN)</w:t>
      </w:r>
    </w:p>
    <w:p w:rsidR="00F14CDF" w:rsidRPr="00E06183" w:rsidRDefault="00F14CDF" w:rsidP="00F14CDF">
      <w:r w:rsidRPr="00E06183">
        <w:rPr>
          <w:rFonts w:hint="eastAsia"/>
        </w:rPr>
        <w:t>BR</w:t>
      </w:r>
      <w:r w:rsidRPr="00E06183">
        <w:rPr>
          <w:rFonts w:hint="eastAsia"/>
        </w:rPr>
        <w:t>局長より</w:t>
      </w:r>
      <w:r w:rsidR="006F1DDC" w:rsidRPr="00E06183">
        <w:rPr>
          <w:rFonts w:hint="eastAsia"/>
        </w:rPr>
        <w:t>決議</w:t>
      </w:r>
      <w:r w:rsidR="006F1DDC" w:rsidRPr="00E06183">
        <w:rPr>
          <w:rFonts w:hint="eastAsia"/>
        </w:rPr>
        <w:t>71</w:t>
      </w:r>
      <w:r w:rsidR="006F1DDC" w:rsidRPr="00E06183">
        <w:rPr>
          <w:rFonts w:hint="eastAsia"/>
        </w:rPr>
        <w:t>に基づく戦略計画（</w:t>
      </w:r>
      <w:r w:rsidR="00476DE2" w:rsidRPr="00E06183">
        <w:rPr>
          <w:rFonts w:hint="eastAsia"/>
        </w:rPr>
        <w:t>Doc./</w:t>
      </w:r>
      <w:r w:rsidRPr="00E06183">
        <w:rPr>
          <w:rFonts w:hint="eastAsia"/>
        </w:rPr>
        <w:t>1</w:t>
      </w:r>
      <w:r w:rsidRPr="00E06183">
        <w:rPr>
          <w:rFonts w:hint="eastAsia"/>
        </w:rPr>
        <w:t>§</w:t>
      </w:r>
      <w:r w:rsidRPr="00E06183">
        <w:rPr>
          <w:rFonts w:hint="eastAsia"/>
        </w:rPr>
        <w:t>3.1</w:t>
      </w:r>
      <w:r w:rsidR="006F1DDC" w:rsidRPr="00E06183">
        <w:rPr>
          <w:rFonts w:hint="eastAsia"/>
        </w:rPr>
        <w:t>）が</w:t>
      </w:r>
      <w:r w:rsidRPr="00E06183">
        <w:rPr>
          <w:rFonts w:hint="eastAsia"/>
        </w:rPr>
        <w:t>簡単</w:t>
      </w:r>
      <w:r w:rsidR="006F1DDC" w:rsidRPr="00E06183">
        <w:rPr>
          <w:rFonts w:hint="eastAsia"/>
        </w:rPr>
        <w:t>に</w:t>
      </w:r>
      <w:r w:rsidRPr="00E06183">
        <w:rPr>
          <w:rFonts w:hint="eastAsia"/>
        </w:rPr>
        <w:t>紹介</w:t>
      </w:r>
      <w:r w:rsidR="006F1DDC" w:rsidRPr="00E06183">
        <w:rPr>
          <w:rFonts w:hint="eastAsia"/>
        </w:rPr>
        <w:t>されたが、特にコメント・議論等はなかった。</w:t>
      </w:r>
    </w:p>
    <w:p w:rsidR="006F1DDC" w:rsidRPr="00E06183" w:rsidRDefault="006F1DDC" w:rsidP="00F14CDF">
      <w:r w:rsidRPr="00E06183">
        <w:rPr>
          <w:rFonts w:hint="eastAsia"/>
        </w:rPr>
        <w:t>次に、イランから</w:t>
      </w:r>
      <w:r w:rsidR="00476DE2" w:rsidRPr="00E06183">
        <w:rPr>
          <w:rFonts w:hint="eastAsia"/>
        </w:rPr>
        <w:t>Doc./</w:t>
      </w:r>
      <w:r w:rsidRPr="00E06183">
        <w:rPr>
          <w:rFonts w:hint="eastAsia"/>
        </w:rPr>
        <w:t>7</w:t>
      </w:r>
      <w:r w:rsidRPr="00E06183">
        <w:rPr>
          <w:rFonts w:hint="eastAsia"/>
        </w:rPr>
        <w:t>が紹介され、</w:t>
      </w:r>
      <w:r w:rsidRPr="00E06183">
        <w:rPr>
          <w:rFonts w:hint="eastAsia"/>
        </w:rPr>
        <w:t>PP</w:t>
      </w:r>
      <w:r w:rsidRPr="00E06183">
        <w:rPr>
          <w:rFonts w:hint="eastAsia"/>
        </w:rPr>
        <w:t>の決議</w:t>
      </w:r>
      <w:r w:rsidRPr="00E06183">
        <w:rPr>
          <w:rFonts w:hint="eastAsia"/>
        </w:rPr>
        <w:t>71</w:t>
      </w:r>
      <w:r w:rsidRPr="00E06183">
        <w:rPr>
          <w:rFonts w:hint="eastAsia"/>
        </w:rPr>
        <w:t>を実行に移すために、より具体的にその内容等を検討する</w:t>
      </w:r>
      <w:r w:rsidRPr="00E06183">
        <w:rPr>
          <w:rFonts w:hint="eastAsia"/>
        </w:rPr>
        <w:t>CG</w:t>
      </w:r>
      <w:r w:rsidRPr="00E06183">
        <w:rPr>
          <w:rFonts w:hint="eastAsia"/>
        </w:rPr>
        <w:t>を設置し、次回の戦略計画</w:t>
      </w:r>
      <w:r w:rsidR="001A1020">
        <w:rPr>
          <w:rFonts w:hint="eastAsia"/>
        </w:rPr>
        <w:t>の質の向上を目指す必要があると問題提起された。この意見を受け、</w:t>
      </w:r>
      <w:r w:rsidR="001E0108" w:rsidRPr="00E06183">
        <w:rPr>
          <w:rFonts w:hint="eastAsia"/>
        </w:rPr>
        <w:t>カナダから</w:t>
      </w:r>
      <w:r w:rsidR="001A1020">
        <w:rPr>
          <w:rFonts w:hint="eastAsia"/>
        </w:rPr>
        <w:t>今後の</w:t>
      </w:r>
      <w:r w:rsidR="001E0108" w:rsidRPr="00E06183">
        <w:rPr>
          <w:rFonts w:hint="eastAsia"/>
        </w:rPr>
        <w:t>CG</w:t>
      </w:r>
      <w:r w:rsidR="001E0108" w:rsidRPr="00E06183">
        <w:rPr>
          <w:rFonts w:hint="eastAsia"/>
        </w:rPr>
        <w:t>活動に</w:t>
      </w:r>
      <w:r w:rsidR="001A1020">
        <w:rPr>
          <w:rFonts w:hint="eastAsia"/>
        </w:rPr>
        <w:t>あたっては、</w:t>
      </w:r>
      <w:r w:rsidR="001E0108" w:rsidRPr="00E06183">
        <w:rPr>
          <w:rFonts w:hint="eastAsia"/>
        </w:rPr>
        <w:t>戦略計画で使われている様々な用語（例：「ゴール」「目標」「アウトプット」「期待される結果」）の定義づけや異なる用語の相関関係が紹介されていること、また、これらの用語を使いながら近年、重要性が増している「結果重視の予算や結果重視のマネジメント（</w:t>
      </w:r>
      <w:r w:rsidR="001E0108" w:rsidRPr="00E06183">
        <w:rPr>
          <w:rFonts w:hint="eastAsia"/>
        </w:rPr>
        <w:t>Result</w:t>
      </w:r>
      <w:r w:rsidR="001E0108" w:rsidRPr="00E06183">
        <w:rPr>
          <w:rFonts w:hint="eastAsia"/>
        </w:rPr>
        <w:t xml:space="preserve">　</w:t>
      </w:r>
      <w:r w:rsidR="001E0108" w:rsidRPr="00E06183">
        <w:rPr>
          <w:rFonts w:hint="eastAsia"/>
        </w:rPr>
        <w:t>Based</w:t>
      </w:r>
      <w:r w:rsidR="001E0108" w:rsidRPr="00E06183">
        <w:rPr>
          <w:rFonts w:hint="eastAsia"/>
        </w:rPr>
        <w:t xml:space="preserve">　</w:t>
      </w:r>
      <w:r w:rsidR="001E0108" w:rsidRPr="00E06183">
        <w:rPr>
          <w:rFonts w:hint="eastAsia"/>
        </w:rPr>
        <w:t>Budgeting</w:t>
      </w:r>
      <w:r w:rsidR="001E0108" w:rsidRPr="00E06183">
        <w:rPr>
          <w:rFonts w:hint="eastAsia"/>
        </w:rPr>
        <w:t>、</w:t>
      </w:r>
      <w:r w:rsidR="001E0108" w:rsidRPr="00E06183">
        <w:rPr>
          <w:rFonts w:hint="eastAsia"/>
        </w:rPr>
        <w:t>Result</w:t>
      </w:r>
      <w:r w:rsidR="001E0108" w:rsidRPr="00E06183">
        <w:rPr>
          <w:rFonts w:hint="eastAsia"/>
        </w:rPr>
        <w:t xml:space="preserve">　</w:t>
      </w:r>
      <w:r w:rsidR="001E0108" w:rsidRPr="00E06183">
        <w:rPr>
          <w:rFonts w:hint="eastAsia"/>
        </w:rPr>
        <w:t>Based</w:t>
      </w:r>
      <w:r w:rsidR="001E0108" w:rsidRPr="00E06183">
        <w:rPr>
          <w:rFonts w:hint="eastAsia"/>
        </w:rPr>
        <w:t xml:space="preserve">　</w:t>
      </w:r>
      <w:r w:rsidR="001E0108" w:rsidRPr="00E06183">
        <w:rPr>
          <w:rFonts w:hint="eastAsia"/>
        </w:rPr>
        <w:t>Management</w:t>
      </w:r>
      <w:r w:rsidR="001E0108" w:rsidRPr="00E06183">
        <w:rPr>
          <w:rFonts w:hint="eastAsia"/>
        </w:rPr>
        <w:t>）」の考え等も紹介されていることなどの理由から、理事会グループと財務グループの文書も適宜、参考にするべきとの助言があった。</w:t>
      </w:r>
    </w:p>
    <w:p w:rsidR="001E0108" w:rsidRPr="00E06183" w:rsidRDefault="001E0108" w:rsidP="00F14CDF">
      <w:r w:rsidRPr="00E06183">
        <w:rPr>
          <w:rFonts w:hint="eastAsia"/>
        </w:rPr>
        <w:t>また、</w:t>
      </w:r>
      <w:r w:rsidRPr="00E06183">
        <w:rPr>
          <w:rFonts w:hint="eastAsia"/>
        </w:rPr>
        <w:t>PP</w:t>
      </w:r>
      <w:r w:rsidRPr="00E06183">
        <w:rPr>
          <w:rFonts w:hint="eastAsia"/>
        </w:rPr>
        <w:t>の決議</w:t>
      </w:r>
      <w:r w:rsidRPr="00E06183">
        <w:rPr>
          <w:rFonts w:hint="eastAsia"/>
        </w:rPr>
        <w:t>71</w:t>
      </w:r>
      <w:r w:rsidRPr="00E06183">
        <w:rPr>
          <w:rFonts w:hint="eastAsia"/>
        </w:rPr>
        <w:t>については長時間、検討しているが、どのように効果的に</w:t>
      </w:r>
      <w:r w:rsidR="001A1020">
        <w:rPr>
          <w:rFonts w:hint="eastAsia"/>
        </w:rPr>
        <w:t>実現できる</w:t>
      </w:r>
      <w:r w:rsidRPr="00E06183">
        <w:rPr>
          <w:rFonts w:hint="eastAsia"/>
        </w:rPr>
        <w:t>かについては多くの課題があるため、これらの遂行にあたり局長への助言を提供する</w:t>
      </w:r>
      <w:r w:rsidRPr="00E06183">
        <w:rPr>
          <w:rFonts w:hint="eastAsia"/>
        </w:rPr>
        <w:t>RAG</w:t>
      </w:r>
      <w:r w:rsidRPr="00E06183">
        <w:rPr>
          <w:rFonts w:hint="eastAsia"/>
        </w:rPr>
        <w:t>の役割の一部として</w:t>
      </w:r>
      <w:r w:rsidRPr="00E06183">
        <w:rPr>
          <w:rFonts w:hint="eastAsia"/>
        </w:rPr>
        <w:t>CG</w:t>
      </w:r>
      <w:r w:rsidRPr="00E06183">
        <w:rPr>
          <w:rFonts w:hint="eastAsia"/>
        </w:rPr>
        <w:t>を設置することは有益である、と</w:t>
      </w:r>
      <w:r w:rsidRPr="00E06183">
        <w:rPr>
          <w:rFonts w:hint="eastAsia"/>
        </w:rPr>
        <w:t>BR</w:t>
      </w:r>
      <w:r w:rsidRPr="00E06183">
        <w:rPr>
          <w:rFonts w:hint="eastAsia"/>
        </w:rPr>
        <w:t>局長も賛同した。</w:t>
      </w:r>
    </w:p>
    <w:p w:rsidR="006C3435" w:rsidRPr="00E06183" w:rsidRDefault="00877A70" w:rsidP="006C3435">
      <w:r w:rsidRPr="00E06183">
        <w:rPr>
          <w:rFonts w:hint="eastAsia"/>
        </w:rPr>
        <w:t>これらの</w:t>
      </w:r>
      <w:r w:rsidR="009167D1" w:rsidRPr="00E06183">
        <w:rPr>
          <w:rFonts w:hint="eastAsia"/>
        </w:rPr>
        <w:t>議論を経て</w:t>
      </w:r>
      <w:r w:rsidRPr="00E06183">
        <w:rPr>
          <w:rFonts w:hint="eastAsia"/>
        </w:rPr>
        <w:t>、</w:t>
      </w:r>
      <w:r w:rsidR="00AE3686" w:rsidRPr="00E06183">
        <w:rPr>
          <w:rFonts w:hint="eastAsia"/>
        </w:rPr>
        <w:t>イラン</w:t>
      </w:r>
      <w:r w:rsidR="00F14CDF" w:rsidRPr="00E06183">
        <w:rPr>
          <w:rFonts w:hint="eastAsia"/>
        </w:rPr>
        <w:t>からの</w:t>
      </w:r>
      <w:r w:rsidR="00AE3686" w:rsidRPr="00E06183">
        <w:rPr>
          <w:rFonts w:hint="eastAsia"/>
        </w:rPr>
        <w:t>提案に則り</w:t>
      </w:r>
      <w:r w:rsidR="00AE3686" w:rsidRPr="00E06183">
        <w:rPr>
          <w:rFonts w:hint="eastAsia"/>
        </w:rPr>
        <w:t>PP</w:t>
      </w:r>
      <w:r w:rsidR="00AE3686" w:rsidRPr="00E06183">
        <w:rPr>
          <w:rFonts w:hint="eastAsia"/>
        </w:rPr>
        <w:t>決議</w:t>
      </w:r>
      <w:r w:rsidR="00AE3686" w:rsidRPr="00E06183">
        <w:rPr>
          <w:rFonts w:hint="eastAsia"/>
        </w:rPr>
        <w:t>71</w:t>
      </w:r>
      <w:r w:rsidR="00AE3686" w:rsidRPr="00E06183">
        <w:rPr>
          <w:rFonts w:hint="eastAsia"/>
        </w:rPr>
        <w:t>の実行について詳細を検討</w:t>
      </w:r>
      <w:r w:rsidRPr="00E06183">
        <w:rPr>
          <w:rFonts w:hint="eastAsia"/>
        </w:rPr>
        <w:t>する</w:t>
      </w:r>
      <w:r w:rsidR="00AE3686" w:rsidRPr="00E06183">
        <w:rPr>
          <w:rFonts w:hint="eastAsia"/>
        </w:rPr>
        <w:t>CG</w:t>
      </w:r>
      <w:r w:rsidR="00AE3686" w:rsidRPr="00E06183">
        <w:rPr>
          <w:rFonts w:hint="eastAsia"/>
        </w:rPr>
        <w:t>を設置</w:t>
      </w:r>
      <w:r w:rsidRPr="00E06183">
        <w:rPr>
          <w:rFonts w:hint="eastAsia"/>
        </w:rPr>
        <w:t>し、次回の戦略計画の質</w:t>
      </w:r>
      <w:r w:rsidR="001E0108" w:rsidRPr="00E06183">
        <w:rPr>
          <w:rFonts w:hint="eastAsia"/>
        </w:rPr>
        <w:t>の向上に</w:t>
      </w:r>
      <w:r w:rsidRPr="00E06183">
        <w:rPr>
          <w:rFonts w:hint="eastAsia"/>
        </w:rPr>
        <w:t>資することと</w:t>
      </w:r>
      <w:r w:rsidR="006C3435" w:rsidRPr="00E06183">
        <w:rPr>
          <w:rFonts w:hint="eastAsia"/>
        </w:rPr>
        <w:t>なった</w:t>
      </w:r>
      <w:r w:rsidR="00AE3686" w:rsidRPr="00E06183">
        <w:rPr>
          <w:rFonts w:hint="eastAsia"/>
        </w:rPr>
        <w:t>（</w:t>
      </w:r>
      <w:r w:rsidR="00AE3686" w:rsidRPr="00E06183">
        <w:rPr>
          <w:rFonts w:hint="eastAsia"/>
        </w:rPr>
        <w:t>TEMP</w:t>
      </w:r>
      <w:r w:rsidR="009167D1" w:rsidRPr="00E06183">
        <w:rPr>
          <w:rFonts w:hint="eastAsia"/>
        </w:rPr>
        <w:t>/</w:t>
      </w:r>
      <w:r w:rsidR="00AE3686" w:rsidRPr="00E06183">
        <w:rPr>
          <w:rFonts w:hint="eastAsia"/>
        </w:rPr>
        <w:t>5</w:t>
      </w:r>
      <w:r w:rsidR="00AE3686" w:rsidRPr="00E06183">
        <w:rPr>
          <w:rFonts w:hint="eastAsia"/>
        </w:rPr>
        <w:t>参照）</w:t>
      </w:r>
      <w:r w:rsidR="006C3435" w:rsidRPr="00E06183">
        <w:rPr>
          <w:rFonts w:hint="eastAsia"/>
        </w:rPr>
        <w:t>。</w:t>
      </w:r>
    </w:p>
    <w:p w:rsidR="006C3435" w:rsidRPr="00E06183" w:rsidRDefault="006C3435" w:rsidP="001E2027"/>
    <w:p w:rsidR="005C0BAC" w:rsidRPr="00E06183" w:rsidRDefault="005C0BAC" w:rsidP="00C65DE4">
      <w:pPr>
        <w:pStyle w:val="105pt16pt"/>
      </w:pPr>
      <w:r w:rsidRPr="00E06183">
        <w:rPr>
          <w:rFonts w:hint="eastAsia"/>
        </w:rPr>
        <w:t>セミナー＆ワークショップ</w:t>
      </w:r>
    </w:p>
    <w:p w:rsidR="007D2498" w:rsidRPr="00E06183" w:rsidRDefault="007D2498" w:rsidP="007D2498">
      <w:pPr>
        <w:pStyle w:val="a5"/>
      </w:pPr>
      <w:r w:rsidRPr="00E06183">
        <w:rPr>
          <w:rFonts w:hint="eastAsia"/>
        </w:rPr>
        <w:t>入力文書：</w:t>
      </w:r>
      <w:r w:rsidRPr="00E06183">
        <w:rPr>
          <w:rFonts w:hint="eastAsia"/>
        </w:rPr>
        <w:t xml:space="preserve"> Doc./1(</w:t>
      </w:r>
      <w:r w:rsidRPr="00E06183">
        <w:rPr>
          <w:rFonts w:hint="eastAsia"/>
        </w:rPr>
        <w:t>§</w:t>
      </w:r>
      <w:r w:rsidRPr="00E06183">
        <w:rPr>
          <w:rFonts w:hint="eastAsia"/>
        </w:rPr>
        <w:t xml:space="preserve">8) </w:t>
      </w:r>
    </w:p>
    <w:p w:rsidR="005C0BAC" w:rsidRPr="00E06183" w:rsidRDefault="005C0BAC" w:rsidP="006E0FE1">
      <w:r w:rsidRPr="00E06183">
        <w:rPr>
          <w:rFonts w:hint="eastAsia"/>
        </w:rPr>
        <w:t>BR</w:t>
      </w:r>
      <w:r w:rsidRPr="00E06183">
        <w:rPr>
          <w:rFonts w:hint="eastAsia"/>
        </w:rPr>
        <w:t>局長から</w:t>
      </w:r>
      <w:r w:rsidR="00C65DE4" w:rsidRPr="00E06183">
        <w:rPr>
          <w:rFonts w:hint="eastAsia"/>
        </w:rPr>
        <w:t>、</w:t>
      </w:r>
      <w:r w:rsidRPr="00E06183">
        <w:rPr>
          <w:rFonts w:hint="eastAsia"/>
        </w:rPr>
        <w:t>セミナー、ワークショップは</w:t>
      </w:r>
      <w:r w:rsidRPr="00E06183">
        <w:t>BR</w:t>
      </w:r>
      <w:r w:rsidRPr="00E06183">
        <w:rPr>
          <w:rFonts w:hint="eastAsia"/>
        </w:rPr>
        <w:t>の主要な活動のひとつ</w:t>
      </w:r>
      <w:r w:rsidR="00C65DE4" w:rsidRPr="00E06183">
        <w:rPr>
          <w:rFonts w:hint="eastAsia"/>
        </w:rPr>
        <w:t>であり、</w:t>
      </w:r>
      <w:r w:rsidRPr="00E06183">
        <w:rPr>
          <w:rFonts w:hint="eastAsia"/>
        </w:rPr>
        <w:t>世界的な無線通信の発展には周波数問題への対応が不可欠であることから、今後</w:t>
      </w:r>
      <w:r w:rsidRPr="00E06183">
        <w:t>2</w:t>
      </w:r>
      <w:r w:rsidRPr="00E06183">
        <w:rPr>
          <w:rFonts w:hint="eastAsia"/>
        </w:rPr>
        <w:t>年間で</w:t>
      </w:r>
      <w:r w:rsidR="00C65DE4" w:rsidRPr="00E06183">
        <w:rPr>
          <w:rFonts w:hint="eastAsia"/>
        </w:rPr>
        <w:t>この予算を倍増させたいと考えている点、また、</w:t>
      </w:r>
      <w:r w:rsidRPr="00E06183">
        <w:rPr>
          <w:rFonts w:hint="eastAsia"/>
        </w:rPr>
        <w:t>今後は、ジュネーブに世界各国の関係者を集める形式ではなく、地域レベル、サブ地域レベルの会合をより強化し、同じ言語、同じ課題を共有する国が集まる</w:t>
      </w:r>
      <w:r w:rsidRPr="00E06183">
        <w:t>1</w:t>
      </w:r>
      <w:r w:rsidRPr="00E06183">
        <w:rPr>
          <w:rFonts w:hint="eastAsia"/>
        </w:rPr>
        <w:t>週間ほどの機会を増やしたいと考えている</w:t>
      </w:r>
      <w:r w:rsidR="00C65DE4" w:rsidRPr="00E06183">
        <w:rPr>
          <w:rFonts w:hint="eastAsia"/>
        </w:rPr>
        <w:t>点、さらに、これに関連して</w:t>
      </w:r>
      <w:r w:rsidRPr="00E06183">
        <w:t>ITU</w:t>
      </w:r>
      <w:r w:rsidRPr="00E06183">
        <w:rPr>
          <w:rFonts w:hint="eastAsia"/>
        </w:rPr>
        <w:t>職員の意識啓蒙</w:t>
      </w:r>
      <w:r w:rsidR="00C65DE4" w:rsidRPr="00E06183">
        <w:rPr>
          <w:rFonts w:hint="eastAsia"/>
        </w:rPr>
        <w:t>・教育</w:t>
      </w:r>
      <w:r w:rsidRPr="00E06183">
        <w:rPr>
          <w:rFonts w:hint="eastAsia"/>
        </w:rPr>
        <w:t>も重要</w:t>
      </w:r>
      <w:r w:rsidR="00C65DE4" w:rsidRPr="00E06183">
        <w:rPr>
          <w:rFonts w:hint="eastAsia"/>
        </w:rPr>
        <w:t>となっている点や</w:t>
      </w:r>
      <w:r w:rsidRPr="00E06183">
        <w:rPr>
          <w:rFonts w:hint="eastAsia"/>
        </w:rPr>
        <w:t>地デジ移行に</w:t>
      </w:r>
      <w:r w:rsidR="00C65DE4" w:rsidRPr="00E06183">
        <w:rPr>
          <w:rFonts w:hint="eastAsia"/>
        </w:rPr>
        <w:t>伴う</w:t>
      </w:r>
      <w:r w:rsidRPr="00E06183">
        <w:t>Digital</w:t>
      </w:r>
      <w:r w:rsidRPr="00E06183">
        <w:rPr>
          <w:rFonts w:hint="eastAsia"/>
        </w:rPr>
        <w:t xml:space="preserve">　</w:t>
      </w:r>
      <w:r w:rsidRPr="00E06183">
        <w:t>Dividend</w:t>
      </w:r>
      <w:r w:rsidRPr="00E06183">
        <w:rPr>
          <w:rFonts w:hint="eastAsia"/>
        </w:rPr>
        <w:t>は</w:t>
      </w:r>
      <w:r w:rsidR="00C65DE4" w:rsidRPr="00E06183">
        <w:rPr>
          <w:rFonts w:hint="eastAsia"/>
        </w:rPr>
        <w:t>世界的にみて特に</w:t>
      </w:r>
      <w:r w:rsidRPr="00E06183">
        <w:rPr>
          <w:rFonts w:hint="eastAsia"/>
        </w:rPr>
        <w:t>重要なテーマであり、先進の成功例を世界レベルで共有していく必要がある</w:t>
      </w:r>
      <w:r w:rsidR="00C65DE4" w:rsidRPr="00E06183">
        <w:rPr>
          <w:rFonts w:hint="eastAsia"/>
        </w:rPr>
        <w:t>点などが報告された</w:t>
      </w:r>
      <w:r w:rsidRPr="00E06183">
        <w:rPr>
          <w:rFonts w:hint="eastAsia"/>
        </w:rPr>
        <w:t>。</w:t>
      </w:r>
    </w:p>
    <w:p w:rsidR="00C65DE4" w:rsidRDefault="00C65DE4" w:rsidP="00C65DE4">
      <w:r w:rsidRPr="00E06183">
        <w:rPr>
          <w:rFonts w:hint="eastAsia"/>
        </w:rPr>
        <w:t>イランから</w:t>
      </w:r>
      <w:r w:rsidRPr="00E06183">
        <w:rPr>
          <w:rFonts w:hint="eastAsia"/>
        </w:rPr>
        <w:t>3</w:t>
      </w:r>
      <w:r w:rsidR="00B32E87">
        <w:rPr>
          <w:rFonts w:hint="eastAsia"/>
        </w:rPr>
        <w:t>セクター</w:t>
      </w:r>
      <w:r w:rsidRPr="00E06183">
        <w:rPr>
          <w:rFonts w:hint="eastAsia"/>
        </w:rPr>
        <w:t>が連携した会合開催がより重要になっていくことが指摘され、</w:t>
      </w:r>
      <w:r w:rsidRPr="00E06183">
        <w:rPr>
          <w:rFonts w:hint="eastAsia"/>
        </w:rPr>
        <w:t>BR</w:t>
      </w:r>
      <w:r w:rsidRPr="00E06183">
        <w:rPr>
          <w:rFonts w:hint="eastAsia"/>
        </w:rPr>
        <w:t>局長からはそのような認識のもと、セミナーやワークショップの情報は従来の</w:t>
      </w:r>
      <w:r w:rsidRPr="00E06183">
        <w:rPr>
          <w:rFonts w:hint="eastAsia"/>
        </w:rPr>
        <w:t>ITU</w:t>
      </w:r>
      <w:r w:rsidRPr="00E06183">
        <w:rPr>
          <w:rFonts w:hint="eastAsia"/>
        </w:rPr>
        <w:t>の</w:t>
      </w:r>
      <w:r w:rsidR="00B32E87">
        <w:rPr>
          <w:rFonts w:hint="eastAsia"/>
        </w:rPr>
        <w:t>セクター</w:t>
      </w:r>
      <w:r w:rsidR="00905FF7" w:rsidRPr="00E06183">
        <w:rPr>
          <w:rFonts w:hint="eastAsia"/>
        </w:rPr>
        <w:t>毎</w:t>
      </w:r>
      <w:r w:rsidRPr="00E06183">
        <w:rPr>
          <w:rFonts w:hint="eastAsia"/>
        </w:rPr>
        <w:t>のページではなく、</w:t>
      </w:r>
      <w:r w:rsidRPr="00E06183">
        <w:rPr>
          <w:rFonts w:hint="eastAsia"/>
        </w:rPr>
        <w:t>ITU</w:t>
      </w:r>
      <w:r w:rsidRPr="00E06183">
        <w:rPr>
          <w:rFonts w:hint="eastAsia"/>
        </w:rPr>
        <w:t>のホームページから直接、閲覧できるようウェブサイトの設計が変更された点が報告された。</w:t>
      </w:r>
      <w:r w:rsidR="00A233B1" w:rsidRPr="00E06183">
        <w:rPr>
          <w:rFonts w:hint="eastAsia"/>
        </w:rPr>
        <w:t>その一方で、特定のテーマに係るセミナーが簡単に見つけられるよう、キーワード検索ができるようになっている。</w:t>
      </w:r>
      <w:r w:rsidR="00B32E87">
        <w:rPr>
          <w:rFonts w:hint="eastAsia"/>
        </w:rPr>
        <w:t>セクター</w:t>
      </w:r>
      <w:r w:rsidR="00905FF7" w:rsidRPr="00E06183">
        <w:rPr>
          <w:rFonts w:hint="eastAsia"/>
        </w:rPr>
        <w:t>をまたがるセミナーが開催されていることは好ましいことではあるが、予算面ではどのような処理がなされているのかをカナダ、</w:t>
      </w:r>
      <w:r w:rsidR="00905FF7" w:rsidRPr="00E06183">
        <w:rPr>
          <w:rFonts w:hint="eastAsia"/>
        </w:rPr>
        <w:t>UAE</w:t>
      </w:r>
      <w:r w:rsidR="00905FF7" w:rsidRPr="00E06183">
        <w:rPr>
          <w:rFonts w:hint="eastAsia"/>
        </w:rPr>
        <w:t>が質問し、</w:t>
      </w:r>
      <w:r w:rsidR="00905FF7" w:rsidRPr="00E06183">
        <w:rPr>
          <w:rFonts w:hint="eastAsia"/>
        </w:rPr>
        <w:t>BR</w:t>
      </w:r>
      <w:r w:rsidR="00905FF7" w:rsidRPr="00E06183">
        <w:rPr>
          <w:rFonts w:hint="eastAsia"/>
        </w:rPr>
        <w:t>局長から、予算の割当て体制はこれまでと変化はなく、</w:t>
      </w:r>
      <w:r w:rsidR="008802B0" w:rsidRPr="00E06183">
        <w:rPr>
          <w:rFonts w:hint="eastAsia"/>
        </w:rPr>
        <w:t>セクター</w:t>
      </w:r>
      <w:r w:rsidR="00905FF7" w:rsidRPr="00E06183">
        <w:rPr>
          <w:rFonts w:hint="eastAsia"/>
        </w:rPr>
        <w:t>毎にセミナー用の予算が割り当てられており、当面は</w:t>
      </w:r>
      <w:r w:rsidR="00905FF7" w:rsidRPr="00E06183">
        <w:rPr>
          <w:rFonts w:hint="eastAsia"/>
        </w:rPr>
        <w:t>ITU</w:t>
      </w:r>
      <w:r w:rsidR="00905FF7" w:rsidRPr="00E06183">
        <w:rPr>
          <w:rFonts w:hint="eastAsia"/>
        </w:rPr>
        <w:t>レベルとしてセミナーの予算を確保するような計画はない、と説明された。</w:t>
      </w:r>
    </w:p>
    <w:p w:rsidR="00E06183" w:rsidRPr="00E06183" w:rsidRDefault="00E06183" w:rsidP="00C65DE4"/>
    <w:p w:rsidR="005C0BAC" w:rsidRPr="00E06183" w:rsidRDefault="005C0BAC" w:rsidP="005C0BAC">
      <w:pPr>
        <w:pStyle w:val="105pt16pt"/>
      </w:pPr>
      <w:r w:rsidRPr="00E06183">
        <w:rPr>
          <w:rFonts w:hint="eastAsia"/>
        </w:rPr>
        <w:t>TEMP</w:t>
      </w:r>
      <w:r w:rsidRPr="00E06183">
        <w:rPr>
          <w:rFonts w:hint="eastAsia"/>
        </w:rPr>
        <w:t>文書の審議</w:t>
      </w:r>
    </w:p>
    <w:p w:rsidR="005C0BAC" w:rsidRPr="00E06183" w:rsidRDefault="005C0BAC" w:rsidP="00DC0AAB">
      <w:r w:rsidRPr="00E06183">
        <w:rPr>
          <w:rFonts w:hint="eastAsia"/>
        </w:rPr>
        <w:t>以下の</w:t>
      </w:r>
      <w:r w:rsidRPr="00E06183">
        <w:rPr>
          <w:rFonts w:hint="eastAsia"/>
        </w:rPr>
        <w:t>TEMP</w:t>
      </w:r>
      <w:r w:rsidRPr="00E06183">
        <w:rPr>
          <w:rFonts w:hint="eastAsia"/>
        </w:rPr>
        <w:t>文書</w:t>
      </w:r>
      <w:r w:rsidRPr="00E06183">
        <w:rPr>
          <w:rFonts w:hint="eastAsia"/>
        </w:rPr>
        <w:t>5</w:t>
      </w:r>
      <w:r w:rsidRPr="00E06183">
        <w:rPr>
          <w:rFonts w:hint="eastAsia"/>
        </w:rPr>
        <w:t>点が審議</w:t>
      </w:r>
      <w:r w:rsidR="00DC0AAB" w:rsidRPr="00E06183">
        <w:rPr>
          <w:rFonts w:hint="eastAsia"/>
        </w:rPr>
        <w:t>・承認</w:t>
      </w:r>
      <w:r w:rsidRPr="00E06183">
        <w:rPr>
          <w:rFonts w:hint="eastAsia"/>
        </w:rPr>
        <w:t>され</w:t>
      </w:r>
      <w:r w:rsidR="00DC0AAB" w:rsidRPr="00E06183">
        <w:rPr>
          <w:rFonts w:hint="eastAsia"/>
        </w:rPr>
        <w:t>、合計</w:t>
      </w:r>
      <w:r w:rsidR="00DC0AAB" w:rsidRPr="00E06183">
        <w:rPr>
          <w:rFonts w:hint="eastAsia"/>
        </w:rPr>
        <w:t>4</w:t>
      </w:r>
      <w:r w:rsidR="00DC0AAB" w:rsidRPr="00E06183">
        <w:rPr>
          <w:rFonts w:hint="eastAsia"/>
        </w:rPr>
        <w:t>つの</w:t>
      </w:r>
      <w:r w:rsidR="00DC0AAB" w:rsidRPr="00E06183">
        <w:rPr>
          <w:rFonts w:hint="eastAsia"/>
        </w:rPr>
        <w:t>CG</w:t>
      </w:r>
      <w:r w:rsidR="00DC0AAB" w:rsidRPr="00E06183">
        <w:rPr>
          <w:rFonts w:hint="eastAsia"/>
        </w:rPr>
        <w:t>が設置され</w:t>
      </w:r>
      <w:r w:rsidRPr="00E06183">
        <w:rPr>
          <w:rFonts w:hint="eastAsia"/>
        </w:rPr>
        <w:t>た。</w:t>
      </w:r>
    </w:p>
    <w:p w:rsidR="005C0BAC" w:rsidRPr="00E06183" w:rsidRDefault="00AC1444" w:rsidP="00AA3E2D">
      <w:pPr>
        <w:pStyle w:val="Style205pt11pt"/>
        <w:ind w:firstLine="281"/>
      </w:pPr>
      <w:r w:rsidRPr="00E06183">
        <w:rPr>
          <w:rFonts w:hint="eastAsia"/>
        </w:rPr>
        <w:t>9</w:t>
      </w:r>
      <w:r w:rsidR="00AA3E2D" w:rsidRPr="00E06183">
        <w:rPr>
          <w:rFonts w:hint="eastAsia"/>
        </w:rPr>
        <w:t xml:space="preserve">.1 </w:t>
      </w:r>
      <w:r w:rsidR="005C0BAC" w:rsidRPr="00E06183">
        <w:rPr>
          <w:rFonts w:hint="eastAsia"/>
        </w:rPr>
        <w:t>BR</w:t>
      </w:r>
      <w:r w:rsidR="005C0BAC" w:rsidRPr="00E06183">
        <w:rPr>
          <w:rFonts w:hint="eastAsia"/>
        </w:rPr>
        <w:t>情報システムに関する</w:t>
      </w:r>
      <w:r w:rsidR="005C0BAC" w:rsidRPr="00E06183">
        <w:rPr>
          <w:rFonts w:hint="eastAsia"/>
        </w:rPr>
        <w:t>CG</w:t>
      </w:r>
      <w:r w:rsidR="005C0BAC" w:rsidRPr="00E06183">
        <w:rPr>
          <w:rFonts w:hint="eastAsia"/>
        </w:rPr>
        <w:t>の</w:t>
      </w:r>
      <w:r w:rsidR="005C0BAC" w:rsidRPr="00E06183">
        <w:rPr>
          <w:rFonts w:hint="eastAsia"/>
        </w:rPr>
        <w:t>ToR</w:t>
      </w:r>
    </w:p>
    <w:p w:rsidR="00AA3E2D" w:rsidRPr="00E06183" w:rsidRDefault="00AA3E2D" w:rsidP="00AA3E2D">
      <w:pPr>
        <w:pStyle w:val="a5"/>
      </w:pPr>
      <w:r w:rsidRPr="00E06183">
        <w:rPr>
          <w:rFonts w:hint="eastAsia"/>
        </w:rPr>
        <w:t>出力文書：</w:t>
      </w:r>
      <w:r w:rsidRPr="00E06183">
        <w:rPr>
          <w:rFonts w:hint="eastAsia"/>
        </w:rPr>
        <w:t xml:space="preserve"> TEMP/1</w:t>
      </w:r>
    </w:p>
    <w:p w:rsidR="00DC0AAB" w:rsidRPr="00E06183" w:rsidRDefault="00DC0AAB" w:rsidP="008A5629">
      <w:pPr>
        <w:numPr>
          <w:ilvl w:val="1"/>
          <w:numId w:val="8"/>
        </w:numPr>
        <w:tabs>
          <w:tab w:val="clear" w:pos="1660"/>
          <w:tab w:val="num" w:pos="450"/>
        </w:tabs>
        <w:ind w:left="450" w:hanging="270"/>
      </w:pPr>
      <w:r w:rsidRPr="00E06183">
        <w:rPr>
          <w:rFonts w:hint="eastAsia"/>
        </w:rPr>
        <w:t>イランや</w:t>
      </w:r>
      <w:r w:rsidRPr="00E06183">
        <w:rPr>
          <w:rFonts w:hint="eastAsia"/>
        </w:rPr>
        <w:t>UAE</w:t>
      </w:r>
      <w:r w:rsidRPr="00E06183">
        <w:rPr>
          <w:rFonts w:hint="eastAsia"/>
        </w:rPr>
        <w:t>が情報システムの知的所有権やマイグレーションプロセスについても言及すべきと主張したが、その必要はないとされ、一部、修正を経て承認された。</w:t>
      </w:r>
    </w:p>
    <w:p w:rsidR="005C0BAC" w:rsidRDefault="00DC0AAB" w:rsidP="008A5629">
      <w:pPr>
        <w:numPr>
          <w:ilvl w:val="1"/>
          <w:numId w:val="8"/>
        </w:numPr>
        <w:tabs>
          <w:tab w:val="clear" w:pos="1660"/>
          <w:tab w:val="num" w:pos="450"/>
        </w:tabs>
        <w:ind w:left="450" w:hanging="270"/>
      </w:pPr>
      <w:r w:rsidRPr="00E06183">
        <w:t>CG</w:t>
      </w:r>
      <w:r w:rsidRPr="00E06183">
        <w:rPr>
          <w:rFonts w:hint="eastAsia"/>
        </w:rPr>
        <w:t xml:space="preserve">議長：　</w:t>
      </w:r>
      <w:r w:rsidRPr="00E06183">
        <w:t>Peter</w:t>
      </w:r>
      <w:r w:rsidRPr="00E06183">
        <w:rPr>
          <w:rFonts w:hint="eastAsia"/>
        </w:rPr>
        <w:t xml:space="preserve">　</w:t>
      </w:r>
      <w:r w:rsidRPr="00E06183">
        <w:t>Major</w:t>
      </w:r>
      <w:r w:rsidRPr="00E06183">
        <w:rPr>
          <w:rFonts w:hint="eastAsia"/>
        </w:rPr>
        <w:t xml:space="preserve">氏（ハンガリー）、副議長：　</w:t>
      </w:r>
      <w:r w:rsidRPr="00E06183">
        <w:t>Scott</w:t>
      </w:r>
      <w:r w:rsidRPr="00E06183">
        <w:rPr>
          <w:rFonts w:hint="eastAsia"/>
        </w:rPr>
        <w:t xml:space="preserve">　</w:t>
      </w:r>
      <w:proofErr w:type="spellStart"/>
      <w:r w:rsidRPr="00E06183">
        <w:t>Kottler</w:t>
      </w:r>
      <w:proofErr w:type="spellEnd"/>
      <w:r w:rsidRPr="00E06183">
        <w:rPr>
          <w:rFonts w:hint="eastAsia"/>
        </w:rPr>
        <w:t>氏（米国）</w:t>
      </w:r>
    </w:p>
    <w:p w:rsidR="007672E7" w:rsidRPr="00E06183" w:rsidRDefault="007672E7" w:rsidP="007672E7">
      <w:pPr>
        <w:ind w:left="180"/>
      </w:pPr>
    </w:p>
    <w:p w:rsidR="005C0BAC" w:rsidRPr="00E06183" w:rsidRDefault="00AC1444" w:rsidP="00AA3E2D">
      <w:pPr>
        <w:pStyle w:val="Style205pt11pt"/>
        <w:ind w:firstLine="281"/>
      </w:pPr>
      <w:r w:rsidRPr="00E06183">
        <w:rPr>
          <w:rFonts w:hint="eastAsia"/>
        </w:rPr>
        <w:t>9</w:t>
      </w:r>
      <w:r w:rsidR="00AA3E2D" w:rsidRPr="00E06183">
        <w:rPr>
          <w:rFonts w:hint="eastAsia"/>
        </w:rPr>
        <w:t xml:space="preserve">.2 </w:t>
      </w:r>
      <w:r w:rsidR="005C0BAC" w:rsidRPr="00E06183">
        <w:rPr>
          <w:rFonts w:hint="eastAsia"/>
        </w:rPr>
        <w:t>決議</w:t>
      </w:r>
      <w:r w:rsidR="005C0BAC" w:rsidRPr="00E06183">
        <w:rPr>
          <w:rFonts w:hint="eastAsia"/>
        </w:rPr>
        <w:t>ITU-R</w:t>
      </w:r>
      <w:r w:rsidR="0025496D" w:rsidRPr="00E06183">
        <w:rPr>
          <w:rFonts w:hint="eastAsia"/>
        </w:rPr>
        <w:t xml:space="preserve"> </w:t>
      </w:r>
      <w:r w:rsidR="005C0BAC" w:rsidRPr="00E06183">
        <w:rPr>
          <w:rFonts w:hint="eastAsia"/>
        </w:rPr>
        <w:t>1/5</w:t>
      </w:r>
      <w:r w:rsidR="00613676">
        <w:rPr>
          <w:rFonts w:hint="eastAsia"/>
        </w:rPr>
        <w:t>（</w:t>
      </w:r>
      <w:r w:rsidR="005A610F">
        <w:rPr>
          <w:rFonts w:hint="eastAsia"/>
        </w:rPr>
        <w:t>SG</w:t>
      </w:r>
      <w:r w:rsidR="005A610F">
        <w:rPr>
          <w:rFonts w:hint="eastAsia"/>
        </w:rPr>
        <w:t>等の作業方法）</w:t>
      </w:r>
      <w:r w:rsidR="005C0BAC" w:rsidRPr="00E06183">
        <w:rPr>
          <w:rFonts w:hint="eastAsia"/>
        </w:rPr>
        <w:t>に関する</w:t>
      </w:r>
      <w:r w:rsidR="005C0BAC" w:rsidRPr="00E06183">
        <w:rPr>
          <w:rFonts w:hint="eastAsia"/>
        </w:rPr>
        <w:t>CG</w:t>
      </w:r>
      <w:r w:rsidR="005C0BAC" w:rsidRPr="00E06183">
        <w:rPr>
          <w:rFonts w:hint="eastAsia"/>
        </w:rPr>
        <w:t>の</w:t>
      </w:r>
      <w:r w:rsidR="005C0BAC" w:rsidRPr="00E06183">
        <w:rPr>
          <w:rFonts w:hint="eastAsia"/>
        </w:rPr>
        <w:t>ToR</w:t>
      </w:r>
    </w:p>
    <w:p w:rsidR="00AA3E2D" w:rsidRPr="00E06183" w:rsidRDefault="00AA3E2D" w:rsidP="00AA3E2D">
      <w:pPr>
        <w:pStyle w:val="a5"/>
      </w:pPr>
      <w:r w:rsidRPr="00E06183">
        <w:rPr>
          <w:rFonts w:hint="eastAsia"/>
        </w:rPr>
        <w:t>出力文書：</w:t>
      </w:r>
      <w:r w:rsidRPr="00E06183">
        <w:rPr>
          <w:rFonts w:hint="eastAsia"/>
        </w:rPr>
        <w:t xml:space="preserve"> TEMP/2</w:t>
      </w:r>
    </w:p>
    <w:p w:rsidR="0084343B" w:rsidRPr="00E06183" w:rsidRDefault="0084343B" w:rsidP="008A5629">
      <w:pPr>
        <w:numPr>
          <w:ilvl w:val="1"/>
          <w:numId w:val="8"/>
        </w:numPr>
        <w:tabs>
          <w:tab w:val="clear" w:pos="1660"/>
          <w:tab w:val="num" w:pos="450"/>
        </w:tabs>
        <w:ind w:left="450" w:hanging="270"/>
      </w:pPr>
      <w:r w:rsidRPr="00E06183">
        <w:rPr>
          <w:rFonts w:hint="eastAsia"/>
        </w:rPr>
        <w:t>CG</w:t>
      </w:r>
      <w:r w:rsidRPr="00E06183">
        <w:rPr>
          <w:rFonts w:hint="eastAsia"/>
        </w:rPr>
        <w:t>の活動目的についての記載を、決議</w:t>
      </w:r>
      <w:r w:rsidRPr="00E06183">
        <w:rPr>
          <w:rFonts w:hint="eastAsia"/>
        </w:rPr>
        <w:t>ITU-R 1/5</w:t>
      </w:r>
      <w:r w:rsidR="005F3C8C" w:rsidRPr="00E06183">
        <w:rPr>
          <w:rFonts w:hint="eastAsia"/>
        </w:rPr>
        <w:t>の</w:t>
      </w:r>
      <w:r w:rsidRPr="00E06183">
        <w:rPr>
          <w:rFonts w:hint="eastAsia"/>
        </w:rPr>
        <w:t>「修正の可能性を検討する」という表現に</w:t>
      </w:r>
      <w:r w:rsidR="005F3C8C" w:rsidRPr="00E06183">
        <w:rPr>
          <w:rFonts w:hint="eastAsia"/>
        </w:rPr>
        <w:t>することで</w:t>
      </w:r>
      <w:r w:rsidRPr="00E06183">
        <w:rPr>
          <w:rFonts w:hint="eastAsia"/>
        </w:rPr>
        <w:t>、承認された。</w:t>
      </w:r>
      <w:r w:rsidR="005F3C8C" w:rsidRPr="00E06183">
        <w:rPr>
          <w:rFonts w:hint="eastAsia"/>
        </w:rPr>
        <w:t>また、韓国からの希望で、勧告文書のフォーマットの標準化だけではなく「勧告作成に関するガイドライン策定の可能性も検討する」という点が追記された。</w:t>
      </w:r>
    </w:p>
    <w:p w:rsidR="0084343B" w:rsidRDefault="0084343B" w:rsidP="008A5629">
      <w:pPr>
        <w:numPr>
          <w:ilvl w:val="1"/>
          <w:numId w:val="8"/>
        </w:numPr>
        <w:tabs>
          <w:tab w:val="clear" w:pos="1660"/>
          <w:tab w:val="num" w:pos="450"/>
        </w:tabs>
        <w:ind w:left="450" w:hanging="270"/>
      </w:pPr>
      <w:r w:rsidRPr="00E06183">
        <w:t>CG</w:t>
      </w:r>
      <w:r w:rsidRPr="00E06183">
        <w:rPr>
          <w:rFonts w:hint="eastAsia"/>
        </w:rPr>
        <w:t xml:space="preserve">議長：　</w:t>
      </w:r>
      <w:r w:rsidRPr="00E06183">
        <w:t>Robin</w:t>
      </w:r>
      <w:r w:rsidRPr="00E06183">
        <w:rPr>
          <w:rFonts w:hint="eastAsia"/>
        </w:rPr>
        <w:t xml:space="preserve">　</w:t>
      </w:r>
      <w:r w:rsidRPr="00E06183">
        <w:t>Haines</w:t>
      </w:r>
      <w:r w:rsidRPr="00E06183">
        <w:rPr>
          <w:rFonts w:hint="eastAsia"/>
        </w:rPr>
        <w:t xml:space="preserve">氏（米国）、副議長：　</w:t>
      </w:r>
      <w:proofErr w:type="spellStart"/>
      <w:r w:rsidRPr="00E06183">
        <w:t>Kavouss</w:t>
      </w:r>
      <w:proofErr w:type="spellEnd"/>
      <w:r w:rsidRPr="00E06183">
        <w:rPr>
          <w:rFonts w:hint="eastAsia"/>
        </w:rPr>
        <w:t xml:space="preserve">　</w:t>
      </w:r>
      <w:proofErr w:type="spellStart"/>
      <w:r w:rsidRPr="00E06183">
        <w:t>Arasteh</w:t>
      </w:r>
      <w:proofErr w:type="spellEnd"/>
      <w:r w:rsidRPr="00E06183">
        <w:rPr>
          <w:rFonts w:hint="eastAsia"/>
        </w:rPr>
        <w:t>氏（イラン）</w:t>
      </w:r>
    </w:p>
    <w:p w:rsidR="007672E7" w:rsidRPr="00E06183" w:rsidRDefault="007672E7" w:rsidP="007672E7">
      <w:pPr>
        <w:ind w:left="180"/>
      </w:pPr>
    </w:p>
    <w:p w:rsidR="005C0BAC" w:rsidRPr="00E06183" w:rsidRDefault="00AC1444" w:rsidP="00AA3E2D">
      <w:pPr>
        <w:pStyle w:val="Style205pt11pt"/>
        <w:ind w:firstLine="281"/>
      </w:pPr>
      <w:r w:rsidRPr="00E06183">
        <w:rPr>
          <w:rFonts w:hint="eastAsia"/>
        </w:rPr>
        <w:t>9</w:t>
      </w:r>
      <w:r w:rsidR="00AA3E2D" w:rsidRPr="00E06183">
        <w:rPr>
          <w:rFonts w:hint="eastAsia"/>
        </w:rPr>
        <w:t xml:space="preserve">.3 </w:t>
      </w:r>
      <w:r w:rsidR="005C0BAC" w:rsidRPr="00E06183">
        <w:rPr>
          <w:rFonts w:hint="eastAsia"/>
        </w:rPr>
        <w:t>決議</w:t>
      </w:r>
      <w:r w:rsidR="005C0BAC" w:rsidRPr="00E06183">
        <w:rPr>
          <w:rFonts w:hint="eastAsia"/>
        </w:rPr>
        <w:t>166</w:t>
      </w:r>
      <w:r w:rsidR="005A610F">
        <w:rPr>
          <w:rFonts w:hint="eastAsia"/>
        </w:rPr>
        <w:t>（</w:t>
      </w:r>
      <w:r w:rsidR="005A610F">
        <w:rPr>
          <w:rFonts w:hint="eastAsia"/>
        </w:rPr>
        <w:t>SG</w:t>
      </w:r>
      <w:r w:rsidR="005A610F">
        <w:rPr>
          <w:rFonts w:hint="eastAsia"/>
        </w:rPr>
        <w:t>等の副議長選出）</w:t>
      </w:r>
      <w:r w:rsidR="005C0BAC" w:rsidRPr="00E06183">
        <w:rPr>
          <w:rFonts w:hint="eastAsia"/>
        </w:rPr>
        <w:t>に関する</w:t>
      </w:r>
      <w:r w:rsidR="005C0BAC" w:rsidRPr="00E06183">
        <w:rPr>
          <w:rFonts w:hint="eastAsia"/>
        </w:rPr>
        <w:t>CG</w:t>
      </w:r>
      <w:r w:rsidR="005C0BAC" w:rsidRPr="00E06183">
        <w:rPr>
          <w:rFonts w:hint="eastAsia"/>
        </w:rPr>
        <w:t>の</w:t>
      </w:r>
      <w:r w:rsidR="005C0BAC" w:rsidRPr="00E06183">
        <w:rPr>
          <w:rFonts w:hint="eastAsia"/>
        </w:rPr>
        <w:t>ToR</w:t>
      </w:r>
    </w:p>
    <w:p w:rsidR="00AA3E2D" w:rsidRPr="00E06183" w:rsidRDefault="00AA3E2D" w:rsidP="00AA3E2D">
      <w:pPr>
        <w:pStyle w:val="a5"/>
      </w:pPr>
      <w:r w:rsidRPr="00E06183">
        <w:rPr>
          <w:rFonts w:hint="eastAsia"/>
        </w:rPr>
        <w:t>出力文書：</w:t>
      </w:r>
      <w:r w:rsidRPr="00E06183">
        <w:rPr>
          <w:rFonts w:hint="eastAsia"/>
        </w:rPr>
        <w:t xml:space="preserve"> TEMP/3</w:t>
      </w:r>
    </w:p>
    <w:p w:rsidR="00811BA3" w:rsidRPr="00E06183" w:rsidRDefault="00811BA3" w:rsidP="008A5629">
      <w:pPr>
        <w:numPr>
          <w:ilvl w:val="1"/>
          <w:numId w:val="8"/>
        </w:numPr>
        <w:tabs>
          <w:tab w:val="clear" w:pos="1660"/>
          <w:tab w:val="num" w:pos="450"/>
        </w:tabs>
        <w:ind w:left="450" w:hanging="270"/>
      </w:pPr>
      <w:r w:rsidRPr="00E06183">
        <w:rPr>
          <w:rFonts w:hint="eastAsia"/>
        </w:rPr>
        <w:t>「</w:t>
      </w:r>
      <w:r w:rsidRPr="00E06183">
        <w:rPr>
          <w:rFonts w:hint="eastAsia"/>
        </w:rPr>
        <w:t>CG</w:t>
      </w:r>
      <w:r w:rsidRPr="00E06183">
        <w:rPr>
          <w:rFonts w:hint="eastAsia"/>
        </w:rPr>
        <w:t>のアウトプットはできれば勧告</w:t>
      </w:r>
      <w:r w:rsidRPr="00E06183">
        <w:rPr>
          <w:rFonts w:hint="eastAsia"/>
        </w:rPr>
        <w:t>ITU-R 15</w:t>
      </w:r>
      <w:r w:rsidRPr="00E06183">
        <w:rPr>
          <w:rFonts w:hint="eastAsia"/>
        </w:rPr>
        <w:t>への修正案という形でまとめることが好ましい」との一文が追記され、承認された。</w:t>
      </w:r>
    </w:p>
    <w:p w:rsidR="005C0BAC" w:rsidRDefault="00811BA3" w:rsidP="008A5629">
      <w:pPr>
        <w:numPr>
          <w:ilvl w:val="1"/>
          <w:numId w:val="8"/>
        </w:numPr>
        <w:tabs>
          <w:tab w:val="clear" w:pos="1660"/>
          <w:tab w:val="num" w:pos="450"/>
        </w:tabs>
        <w:ind w:left="450" w:hanging="270"/>
      </w:pPr>
      <w:r w:rsidRPr="00E06183">
        <w:rPr>
          <w:rFonts w:hint="eastAsia"/>
        </w:rPr>
        <w:t xml:space="preserve">議長：　</w:t>
      </w:r>
      <w:r w:rsidRPr="00E06183">
        <w:t xml:space="preserve">Janis </w:t>
      </w:r>
      <w:proofErr w:type="spellStart"/>
      <w:r w:rsidRPr="00E06183">
        <w:t>Dorin</w:t>
      </w:r>
      <w:proofErr w:type="spellEnd"/>
      <w:r w:rsidRPr="00E06183">
        <w:rPr>
          <w:rFonts w:hint="eastAsia"/>
        </w:rPr>
        <w:t xml:space="preserve">氏（カナダ）、副議長：　</w:t>
      </w:r>
      <w:r w:rsidRPr="00E06183">
        <w:t xml:space="preserve">Vladimir </w:t>
      </w:r>
      <w:proofErr w:type="spellStart"/>
      <w:r w:rsidRPr="00E06183">
        <w:t>Minkin</w:t>
      </w:r>
      <w:proofErr w:type="spellEnd"/>
      <w:r w:rsidRPr="00E06183">
        <w:rPr>
          <w:rFonts w:hint="eastAsia"/>
        </w:rPr>
        <w:t>氏（ロシア）</w:t>
      </w:r>
    </w:p>
    <w:p w:rsidR="007672E7" w:rsidRPr="00E06183" w:rsidRDefault="007672E7" w:rsidP="007672E7">
      <w:pPr>
        <w:ind w:left="180"/>
      </w:pPr>
    </w:p>
    <w:p w:rsidR="005C0BAC" w:rsidRPr="00E06183" w:rsidRDefault="00AC1444" w:rsidP="00AA3E2D">
      <w:pPr>
        <w:pStyle w:val="Style205pt11pt"/>
        <w:ind w:firstLine="281"/>
      </w:pPr>
      <w:r w:rsidRPr="00E06183">
        <w:rPr>
          <w:rFonts w:hint="eastAsia"/>
        </w:rPr>
        <w:t>9</w:t>
      </w:r>
      <w:r w:rsidR="00AA3E2D" w:rsidRPr="00E06183">
        <w:rPr>
          <w:rFonts w:hint="eastAsia"/>
        </w:rPr>
        <w:t>.4</w:t>
      </w:r>
      <w:r w:rsidR="00DC0AAB" w:rsidRPr="00E06183">
        <w:rPr>
          <w:rFonts w:hint="eastAsia"/>
        </w:rPr>
        <w:t xml:space="preserve"> </w:t>
      </w:r>
      <w:r w:rsidR="005C0BAC" w:rsidRPr="00E06183">
        <w:rPr>
          <w:rFonts w:hint="eastAsia"/>
        </w:rPr>
        <w:t>ITU-R</w:t>
      </w:r>
      <w:r w:rsidR="005C0BAC" w:rsidRPr="00E06183">
        <w:rPr>
          <w:rFonts w:hint="eastAsia"/>
        </w:rPr>
        <w:t>戦略計画に関する</w:t>
      </w:r>
      <w:r w:rsidR="005C0BAC" w:rsidRPr="00E06183">
        <w:rPr>
          <w:rFonts w:hint="eastAsia"/>
        </w:rPr>
        <w:t>CG</w:t>
      </w:r>
      <w:r w:rsidR="005C0BAC" w:rsidRPr="00E06183">
        <w:rPr>
          <w:rFonts w:hint="eastAsia"/>
        </w:rPr>
        <w:t>の</w:t>
      </w:r>
      <w:r w:rsidR="005C0BAC" w:rsidRPr="00E06183">
        <w:rPr>
          <w:rFonts w:hint="eastAsia"/>
        </w:rPr>
        <w:t>ToR</w:t>
      </w:r>
    </w:p>
    <w:p w:rsidR="00AA3E2D" w:rsidRPr="00E06183" w:rsidRDefault="00AA3E2D" w:rsidP="00AA3E2D">
      <w:pPr>
        <w:pStyle w:val="a5"/>
      </w:pPr>
      <w:r w:rsidRPr="00E06183">
        <w:rPr>
          <w:rFonts w:hint="eastAsia"/>
        </w:rPr>
        <w:t>出力文書：</w:t>
      </w:r>
      <w:r w:rsidRPr="00E06183">
        <w:rPr>
          <w:rFonts w:hint="eastAsia"/>
        </w:rPr>
        <w:t xml:space="preserve"> TEMP/5</w:t>
      </w:r>
    </w:p>
    <w:p w:rsidR="00DC0AAB" w:rsidRPr="00E06183" w:rsidRDefault="00DC0AAB" w:rsidP="008A5629">
      <w:pPr>
        <w:numPr>
          <w:ilvl w:val="1"/>
          <w:numId w:val="8"/>
        </w:numPr>
        <w:tabs>
          <w:tab w:val="clear" w:pos="1660"/>
          <w:tab w:val="num" w:pos="450"/>
        </w:tabs>
        <w:ind w:left="450" w:hanging="270"/>
      </w:pPr>
      <w:r w:rsidRPr="00E06183">
        <w:rPr>
          <w:rFonts w:hint="eastAsia"/>
        </w:rPr>
        <w:t>Editorial</w:t>
      </w:r>
      <w:r w:rsidRPr="00E06183">
        <w:rPr>
          <w:rFonts w:hint="eastAsia"/>
        </w:rPr>
        <w:t>な修正を経て、承認された。</w:t>
      </w:r>
    </w:p>
    <w:p w:rsidR="00DC0AAB" w:rsidRDefault="00DC0AAB" w:rsidP="008A5629">
      <w:pPr>
        <w:numPr>
          <w:ilvl w:val="1"/>
          <w:numId w:val="8"/>
        </w:numPr>
        <w:tabs>
          <w:tab w:val="clear" w:pos="1660"/>
          <w:tab w:val="num" w:pos="450"/>
        </w:tabs>
        <w:ind w:left="450" w:hanging="270"/>
      </w:pPr>
      <w:r w:rsidRPr="00E06183">
        <w:rPr>
          <w:rFonts w:hint="eastAsia"/>
        </w:rPr>
        <w:t>CG</w:t>
      </w:r>
      <w:r w:rsidRPr="00E06183">
        <w:rPr>
          <w:rFonts w:hint="eastAsia"/>
        </w:rPr>
        <w:t xml:space="preserve">議長：　</w:t>
      </w:r>
      <w:proofErr w:type="spellStart"/>
      <w:r w:rsidRPr="00E06183">
        <w:rPr>
          <w:rFonts w:hint="eastAsia"/>
        </w:rPr>
        <w:t>Kavoous</w:t>
      </w:r>
      <w:proofErr w:type="spellEnd"/>
      <w:r w:rsidR="00BA3E5D" w:rsidRPr="00E06183">
        <w:rPr>
          <w:rFonts w:hint="eastAsia"/>
        </w:rPr>
        <w:t xml:space="preserve"> </w:t>
      </w:r>
      <w:proofErr w:type="spellStart"/>
      <w:r w:rsidRPr="00E06183">
        <w:rPr>
          <w:rFonts w:hint="eastAsia"/>
        </w:rPr>
        <w:t>Arasteh</w:t>
      </w:r>
      <w:proofErr w:type="spellEnd"/>
      <w:r w:rsidRPr="00E06183">
        <w:rPr>
          <w:rFonts w:hint="eastAsia"/>
        </w:rPr>
        <w:t xml:space="preserve">氏（イラン）、副議長：　</w:t>
      </w:r>
      <w:proofErr w:type="spellStart"/>
      <w:r w:rsidRPr="00E06183">
        <w:rPr>
          <w:rFonts w:hint="eastAsia"/>
        </w:rPr>
        <w:t>Veena</w:t>
      </w:r>
      <w:proofErr w:type="spellEnd"/>
      <w:r w:rsidRPr="00E06183">
        <w:rPr>
          <w:rFonts w:hint="eastAsia"/>
        </w:rPr>
        <w:t xml:space="preserve">　</w:t>
      </w:r>
      <w:proofErr w:type="spellStart"/>
      <w:r w:rsidRPr="00E06183">
        <w:rPr>
          <w:rFonts w:hint="eastAsia"/>
        </w:rPr>
        <w:t>Rawat</w:t>
      </w:r>
      <w:proofErr w:type="spellEnd"/>
      <w:r w:rsidR="007672E7">
        <w:rPr>
          <w:rFonts w:hint="eastAsia"/>
        </w:rPr>
        <w:t>氏（カナダ）</w:t>
      </w:r>
    </w:p>
    <w:p w:rsidR="007672E7" w:rsidRPr="00E06183" w:rsidRDefault="007672E7" w:rsidP="007672E7">
      <w:pPr>
        <w:ind w:left="180"/>
      </w:pPr>
    </w:p>
    <w:p w:rsidR="00AA3E2D" w:rsidRPr="00E06183" w:rsidRDefault="00AC1444" w:rsidP="00AA3E2D">
      <w:pPr>
        <w:pStyle w:val="Style205pt11pt"/>
        <w:ind w:firstLine="281"/>
      </w:pPr>
      <w:r w:rsidRPr="00E06183">
        <w:rPr>
          <w:rFonts w:hint="eastAsia"/>
        </w:rPr>
        <w:t>9</w:t>
      </w:r>
      <w:r w:rsidR="00AA3E2D" w:rsidRPr="00E06183">
        <w:rPr>
          <w:rFonts w:hint="eastAsia"/>
        </w:rPr>
        <w:t xml:space="preserve">.5 </w:t>
      </w:r>
      <w:r w:rsidR="00AA3E2D" w:rsidRPr="00E06183">
        <w:rPr>
          <w:rFonts w:hint="eastAsia"/>
        </w:rPr>
        <w:t>第</w:t>
      </w:r>
      <w:r w:rsidR="00AA3E2D" w:rsidRPr="00E06183">
        <w:rPr>
          <w:rFonts w:hint="eastAsia"/>
        </w:rPr>
        <w:t>18</w:t>
      </w:r>
      <w:r w:rsidR="00AA3E2D" w:rsidRPr="00E06183">
        <w:rPr>
          <w:rFonts w:hint="eastAsia"/>
        </w:rPr>
        <w:t>回</w:t>
      </w:r>
      <w:r w:rsidR="00AA3E2D" w:rsidRPr="00E06183">
        <w:rPr>
          <w:rFonts w:hint="eastAsia"/>
        </w:rPr>
        <w:t>RAG</w:t>
      </w:r>
      <w:r w:rsidR="00AA3E2D" w:rsidRPr="00E06183">
        <w:rPr>
          <w:rFonts w:hint="eastAsia"/>
        </w:rPr>
        <w:t>会合　結論要旨</w:t>
      </w:r>
    </w:p>
    <w:p w:rsidR="00AA3E2D" w:rsidRPr="00E06183" w:rsidRDefault="00AA3E2D" w:rsidP="00AA3E2D">
      <w:pPr>
        <w:pStyle w:val="a5"/>
      </w:pPr>
      <w:r w:rsidRPr="00E06183">
        <w:rPr>
          <w:rFonts w:hint="eastAsia"/>
        </w:rPr>
        <w:t>出力文書：</w:t>
      </w:r>
      <w:r w:rsidRPr="00E06183">
        <w:rPr>
          <w:rFonts w:hint="eastAsia"/>
        </w:rPr>
        <w:t xml:space="preserve"> TEMP/4</w:t>
      </w:r>
    </w:p>
    <w:p w:rsidR="00AA3E2D" w:rsidRDefault="00AA3E2D" w:rsidP="00AA3E2D">
      <w:r w:rsidRPr="00E06183">
        <w:t>BR</w:t>
      </w:r>
      <w:r w:rsidRPr="00E06183">
        <w:rPr>
          <w:rFonts w:hint="eastAsia"/>
        </w:rPr>
        <w:t>が用意した</w:t>
      </w:r>
      <w:r w:rsidRPr="00E06183">
        <w:t>TEMP4</w:t>
      </w:r>
      <w:r w:rsidRPr="00E06183">
        <w:rPr>
          <w:rFonts w:hint="eastAsia"/>
        </w:rPr>
        <w:t>（本</w:t>
      </w:r>
      <w:r w:rsidRPr="00E06183">
        <w:t>RAG</w:t>
      </w:r>
      <w:r w:rsidRPr="00E06183">
        <w:rPr>
          <w:rFonts w:hint="eastAsia"/>
        </w:rPr>
        <w:t>会合の結論要旨</w:t>
      </w:r>
      <w:r w:rsidRPr="00E06183">
        <w:t>)</w:t>
      </w:r>
      <w:r w:rsidRPr="00E06183">
        <w:rPr>
          <w:rFonts w:hint="eastAsia"/>
        </w:rPr>
        <w:t>ドラフトが提示されたが、内容を議論する時間はなかったため、コメントや修正要望がある主管庁は、</w:t>
      </w:r>
      <w:r w:rsidRPr="00E06183">
        <w:rPr>
          <w:rFonts w:hint="eastAsia"/>
        </w:rPr>
        <w:t>2011</w:t>
      </w:r>
      <w:r w:rsidRPr="00E06183">
        <w:rPr>
          <w:rFonts w:hint="eastAsia"/>
        </w:rPr>
        <w:t>年</w:t>
      </w:r>
      <w:r w:rsidRPr="00E06183">
        <w:rPr>
          <w:rFonts w:hint="eastAsia"/>
        </w:rPr>
        <w:t>6</w:t>
      </w:r>
      <w:r w:rsidRPr="00E06183">
        <w:rPr>
          <w:rFonts w:hint="eastAsia"/>
        </w:rPr>
        <w:t>月</w:t>
      </w:r>
      <w:r w:rsidRPr="00E06183">
        <w:rPr>
          <w:rFonts w:hint="eastAsia"/>
        </w:rPr>
        <w:t>24</w:t>
      </w:r>
      <w:r w:rsidRPr="00E06183">
        <w:rPr>
          <w:rFonts w:hint="eastAsia"/>
        </w:rPr>
        <w:t>日までに提出することとされた。</w:t>
      </w:r>
    </w:p>
    <w:p w:rsidR="007672E7" w:rsidRPr="00E06183" w:rsidRDefault="007672E7" w:rsidP="00AA3E2D"/>
    <w:p w:rsidR="005C0BAC" w:rsidRPr="00E06183" w:rsidRDefault="005C0BAC" w:rsidP="005C0BAC">
      <w:pPr>
        <w:pStyle w:val="105pt16pt"/>
      </w:pPr>
      <w:r w:rsidRPr="00E06183">
        <w:rPr>
          <w:rFonts w:hint="eastAsia"/>
        </w:rPr>
        <w:t>次回の</w:t>
      </w:r>
      <w:r w:rsidRPr="00E06183">
        <w:rPr>
          <w:rFonts w:hint="eastAsia"/>
        </w:rPr>
        <w:t>RAG</w:t>
      </w:r>
      <w:r w:rsidRPr="00E06183">
        <w:rPr>
          <w:rFonts w:hint="eastAsia"/>
        </w:rPr>
        <w:t>会合予定</w:t>
      </w:r>
    </w:p>
    <w:p w:rsidR="00D840C8" w:rsidRDefault="00D840C8" w:rsidP="00D840C8">
      <w:r w:rsidRPr="00E06183">
        <w:rPr>
          <w:rFonts w:hint="eastAsia"/>
        </w:rPr>
        <w:t>次回の</w:t>
      </w:r>
      <w:r w:rsidRPr="00E06183">
        <w:rPr>
          <w:rFonts w:hint="eastAsia"/>
        </w:rPr>
        <w:t>RAG</w:t>
      </w:r>
      <w:r w:rsidRPr="00E06183">
        <w:rPr>
          <w:rFonts w:hint="eastAsia"/>
        </w:rPr>
        <w:t>会合は、</w:t>
      </w:r>
      <w:r w:rsidR="005C0BAC" w:rsidRPr="00E06183">
        <w:t>TDAG</w:t>
      </w:r>
      <w:r w:rsidR="00905FF7" w:rsidRPr="00E06183">
        <w:rPr>
          <w:rFonts w:hint="eastAsia"/>
        </w:rPr>
        <w:t>及び</w:t>
      </w:r>
      <w:r w:rsidR="005C0BAC" w:rsidRPr="00E06183">
        <w:t>TSAG</w:t>
      </w:r>
      <w:r w:rsidR="005C0BAC" w:rsidRPr="00E06183">
        <w:rPr>
          <w:rFonts w:hint="eastAsia"/>
        </w:rPr>
        <w:t>とできるだけ近い日程で開催</w:t>
      </w:r>
      <w:r w:rsidRPr="00E06183">
        <w:rPr>
          <w:rFonts w:hint="eastAsia"/>
        </w:rPr>
        <w:t>すべきとの考え方から現時点では</w:t>
      </w:r>
      <w:r w:rsidR="005C0BAC" w:rsidRPr="00E06183">
        <w:t>2012</w:t>
      </w:r>
      <w:r w:rsidR="005C0BAC" w:rsidRPr="00E06183">
        <w:rPr>
          <w:rFonts w:hint="eastAsia"/>
        </w:rPr>
        <w:t>年</w:t>
      </w:r>
      <w:r w:rsidR="005C0BAC" w:rsidRPr="00E06183">
        <w:t>6</w:t>
      </w:r>
      <w:r w:rsidR="005C0BAC" w:rsidRPr="00E06183">
        <w:rPr>
          <w:rFonts w:hint="eastAsia"/>
        </w:rPr>
        <w:t>月</w:t>
      </w:r>
      <w:r w:rsidR="005C0BAC" w:rsidRPr="00E06183">
        <w:t>25</w:t>
      </w:r>
      <w:r w:rsidR="005C0BAC" w:rsidRPr="00E06183">
        <w:rPr>
          <w:rFonts w:hint="eastAsia"/>
        </w:rPr>
        <w:t>日～</w:t>
      </w:r>
      <w:r w:rsidR="005C0BAC" w:rsidRPr="00E06183">
        <w:t>27</w:t>
      </w:r>
      <w:r w:rsidR="005C0BAC" w:rsidRPr="00E06183">
        <w:rPr>
          <w:rFonts w:hint="eastAsia"/>
        </w:rPr>
        <w:t>日の</w:t>
      </w:r>
      <w:r w:rsidRPr="00E06183">
        <w:rPr>
          <w:rFonts w:hint="eastAsia"/>
        </w:rPr>
        <w:t>開催を</w:t>
      </w:r>
      <w:r w:rsidR="005C0BAC" w:rsidRPr="00E06183">
        <w:rPr>
          <w:rFonts w:hint="eastAsia"/>
        </w:rPr>
        <w:t>予定</w:t>
      </w:r>
      <w:r w:rsidRPr="00E06183">
        <w:rPr>
          <w:rFonts w:hint="eastAsia"/>
        </w:rPr>
        <w:t>している。イランから、</w:t>
      </w:r>
      <w:r w:rsidR="005C0BAC" w:rsidRPr="00E06183">
        <w:t>2012</w:t>
      </w:r>
      <w:r w:rsidR="005C0BAC" w:rsidRPr="00E06183">
        <w:rPr>
          <w:rFonts w:hint="eastAsia"/>
        </w:rPr>
        <w:t>年初頭</w:t>
      </w:r>
      <w:r w:rsidRPr="00E06183">
        <w:rPr>
          <w:rFonts w:hint="eastAsia"/>
        </w:rPr>
        <w:t>の開催</w:t>
      </w:r>
      <w:r w:rsidR="005C0BAC" w:rsidRPr="00E06183">
        <w:rPr>
          <w:rFonts w:hint="eastAsia"/>
        </w:rPr>
        <w:t>を希望するとの意見があったが、</w:t>
      </w:r>
      <w:r w:rsidR="005C0BAC" w:rsidRPr="00E06183">
        <w:t>RA</w:t>
      </w:r>
      <w:r w:rsidRPr="00E06183">
        <w:rPr>
          <w:rFonts w:hint="eastAsia"/>
        </w:rPr>
        <w:t>、</w:t>
      </w:r>
      <w:r w:rsidRPr="00E06183">
        <w:rPr>
          <w:rFonts w:hint="eastAsia"/>
        </w:rPr>
        <w:t>WRC</w:t>
      </w:r>
      <w:r w:rsidRPr="00E06183">
        <w:rPr>
          <w:rFonts w:hint="eastAsia"/>
        </w:rPr>
        <w:t>が</w:t>
      </w:r>
      <w:r w:rsidRPr="00E06183">
        <w:rPr>
          <w:rFonts w:hint="eastAsia"/>
        </w:rPr>
        <w:t>2012</w:t>
      </w:r>
      <w:r w:rsidRPr="00E06183">
        <w:rPr>
          <w:rFonts w:hint="eastAsia"/>
        </w:rPr>
        <w:t>年初頭に開催され</w:t>
      </w:r>
      <w:r w:rsidR="005C0BAC" w:rsidRPr="00E06183">
        <w:rPr>
          <w:rFonts w:hint="eastAsia"/>
        </w:rPr>
        <w:t>ることを考えると難しい</w:t>
      </w:r>
      <w:r w:rsidR="00214AD8">
        <w:rPr>
          <w:rFonts w:hint="eastAsia"/>
        </w:rPr>
        <w:t>であろう</w:t>
      </w:r>
      <w:r w:rsidR="005C0BAC" w:rsidRPr="00E06183">
        <w:rPr>
          <w:rFonts w:hint="eastAsia"/>
        </w:rPr>
        <w:t>と</w:t>
      </w:r>
      <w:r w:rsidRPr="00E06183">
        <w:rPr>
          <w:rFonts w:hint="eastAsia"/>
        </w:rPr>
        <w:t>され</w:t>
      </w:r>
      <w:r w:rsidR="005C0BAC" w:rsidRPr="00E06183">
        <w:rPr>
          <w:rFonts w:hint="eastAsia"/>
        </w:rPr>
        <w:t>た。</w:t>
      </w:r>
    </w:p>
    <w:p w:rsidR="00214AD8" w:rsidRPr="00E06183" w:rsidRDefault="00214AD8" w:rsidP="00D840C8"/>
    <w:p w:rsidR="005C0BAC" w:rsidRPr="00E06183" w:rsidRDefault="005C0BAC" w:rsidP="005C0BAC">
      <w:pPr>
        <w:pStyle w:val="105pt16pt"/>
      </w:pPr>
      <w:r w:rsidRPr="00E06183">
        <w:rPr>
          <w:rFonts w:hint="eastAsia"/>
        </w:rPr>
        <w:t>その他</w:t>
      </w:r>
    </w:p>
    <w:p w:rsidR="005C0BAC" w:rsidRPr="00E06183" w:rsidRDefault="00AC1444" w:rsidP="00C00E51">
      <w:pPr>
        <w:pStyle w:val="Style205pt11pt"/>
        <w:ind w:firstLine="281"/>
      </w:pPr>
      <w:r w:rsidRPr="00E06183">
        <w:rPr>
          <w:rFonts w:hint="eastAsia"/>
        </w:rPr>
        <w:t>11</w:t>
      </w:r>
      <w:r w:rsidR="00F14CDF" w:rsidRPr="00E06183">
        <w:rPr>
          <w:rFonts w:hint="eastAsia"/>
        </w:rPr>
        <w:t xml:space="preserve">.1 </w:t>
      </w:r>
      <w:r w:rsidR="005C0BAC" w:rsidRPr="00E06183">
        <w:rPr>
          <w:rFonts w:hint="eastAsia"/>
        </w:rPr>
        <w:t>BR</w:t>
      </w:r>
      <w:r w:rsidR="005C0BAC" w:rsidRPr="00E06183">
        <w:rPr>
          <w:rFonts w:hint="eastAsia"/>
        </w:rPr>
        <w:t>からの連絡事項</w:t>
      </w:r>
    </w:p>
    <w:p w:rsidR="005C0BAC" w:rsidRPr="00E06183" w:rsidRDefault="005C0BAC" w:rsidP="001E2027">
      <w:r w:rsidRPr="00E06183">
        <w:t>BR</w:t>
      </w:r>
      <w:r w:rsidRPr="00E06183">
        <w:rPr>
          <w:rFonts w:hint="eastAsia"/>
        </w:rPr>
        <w:t>から以下</w:t>
      </w:r>
      <w:r w:rsidRPr="00E06183">
        <w:t>3</w:t>
      </w:r>
      <w:r w:rsidR="00C10719" w:rsidRPr="00E06183">
        <w:rPr>
          <w:rFonts w:hint="eastAsia"/>
        </w:rPr>
        <w:t>点が</w:t>
      </w:r>
      <w:r w:rsidRPr="00E06183">
        <w:rPr>
          <w:rFonts w:hint="eastAsia"/>
        </w:rPr>
        <w:t>報告された。</w:t>
      </w:r>
    </w:p>
    <w:p w:rsidR="00C10719" w:rsidRPr="00E06183" w:rsidRDefault="005C0BAC" w:rsidP="008A5629">
      <w:pPr>
        <w:numPr>
          <w:ilvl w:val="1"/>
          <w:numId w:val="8"/>
        </w:numPr>
        <w:tabs>
          <w:tab w:val="clear" w:pos="1660"/>
          <w:tab w:val="num" w:pos="450"/>
        </w:tabs>
        <w:spacing w:after="120"/>
        <w:ind w:left="450" w:hanging="270"/>
      </w:pPr>
      <w:r w:rsidRPr="00E06183">
        <w:rPr>
          <w:rFonts w:hint="eastAsia"/>
        </w:rPr>
        <w:t>「</w:t>
      </w:r>
      <w:r w:rsidRPr="00E06183">
        <w:rPr>
          <w:rFonts w:hint="eastAsia"/>
        </w:rPr>
        <w:t>Presentation</w:t>
      </w:r>
      <w:r w:rsidR="00C10719" w:rsidRPr="00E06183">
        <w:rPr>
          <w:rFonts w:hint="eastAsia"/>
        </w:rPr>
        <w:t xml:space="preserve"> </w:t>
      </w:r>
      <w:r w:rsidRPr="00E06183">
        <w:rPr>
          <w:rFonts w:hint="eastAsia"/>
        </w:rPr>
        <w:t>for WRC 12 and RA12</w:t>
      </w:r>
      <w:r w:rsidRPr="00E06183">
        <w:rPr>
          <w:rFonts w:hint="eastAsia"/>
        </w:rPr>
        <w:t>」：</w:t>
      </w:r>
      <w:r w:rsidR="00C10719" w:rsidRPr="00E06183">
        <w:rPr>
          <w:rFonts w:hint="eastAsia"/>
        </w:rPr>
        <w:t>WRC-12</w:t>
      </w:r>
      <w:r w:rsidR="00C10719" w:rsidRPr="00E06183">
        <w:rPr>
          <w:rFonts w:hint="eastAsia"/>
        </w:rPr>
        <w:t>と</w:t>
      </w:r>
      <w:r w:rsidR="00C10719" w:rsidRPr="00E06183">
        <w:rPr>
          <w:rFonts w:hint="eastAsia"/>
        </w:rPr>
        <w:t>RA-12</w:t>
      </w:r>
      <w:r w:rsidR="00C10719" w:rsidRPr="00E06183">
        <w:rPr>
          <w:rFonts w:hint="eastAsia"/>
        </w:rPr>
        <w:t>に関するプレゼン資料があることが報告された（特に</w:t>
      </w:r>
      <w:r w:rsidRPr="00E06183">
        <w:rPr>
          <w:rFonts w:hint="eastAsia"/>
        </w:rPr>
        <w:t>特に文書の紹介・議論はなかった</w:t>
      </w:r>
      <w:r w:rsidR="00C10719" w:rsidRPr="00E06183">
        <w:rPr>
          <w:rFonts w:hint="eastAsia"/>
        </w:rPr>
        <w:t>）</w:t>
      </w:r>
      <w:r w:rsidRPr="00E06183">
        <w:rPr>
          <w:rFonts w:hint="eastAsia"/>
        </w:rPr>
        <w:t>。</w:t>
      </w:r>
    </w:p>
    <w:p w:rsidR="00C10719" w:rsidRPr="00E06183" w:rsidRDefault="005C0BAC" w:rsidP="008A5629">
      <w:pPr>
        <w:numPr>
          <w:ilvl w:val="1"/>
          <w:numId w:val="8"/>
        </w:numPr>
        <w:tabs>
          <w:tab w:val="clear" w:pos="1660"/>
          <w:tab w:val="num" w:pos="450"/>
        </w:tabs>
        <w:spacing w:after="120"/>
        <w:ind w:left="450" w:hanging="270"/>
      </w:pPr>
      <w:r w:rsidRPr="00E06183">
        <w:rPr>
          <w:rFonts w:hint="eastAsia"/>
        </w:rPr>
        <w:t>「</w:t>
      </w:r>
      <w:r w:rsidRPr="00E06183">
        <w:rPr>
          <w:rFonts w:hint="eastAsia"/>
        </w:rPr>
        <w:t>Membership Information Session</w:t>
      </w:r>
      <w:r w:rsidR="00C10719" w:rsidRPr="00E06183">
        <w:rPr>
          <w:rFonts w:hint="eastAsia"/>
        </w:rPr>
        <w:t>」：</w:t>
      </w:r>
    </w:p>
    <w:p w:rsidR="00F14CDF" w:rsidRPr="00E06183" w:rsidRDefault="005C0BAC" w:rsidP="008A5629">
      <w:pPr>
        <w:numPr>
          <w:ilvl w:val="1"/>
          <w:numId w:val="12"/>
        </w:numPr>
        <w:tabs>
          <w:tab w:val="clear" w:pos="1660"/>
          <w:tab w:val="num" w:pos="900"/>
        </w:tabs>
        <w:ind w:left="900" w:hanging="270"/>
      </w:pPr>
      <w:r w:rsidRPr="00E06183">
        <w:rPr>
          <w:rFonts w:hint="eastAsia"/>
        </w:rPr>
        <w:t>新規メンバーの加盟に向けて努力しているが、実際には、セクターメンバーの数は年々、減少傾向にある。</w:t>
      </w:r>
      <w:r w:rsidRPr="00E06183">
        <w:t>ITU</w:t>
      </w:r>
      <w:r w:rsidRPr="00E06183">
        <w:rPr>
          <w:rFonts w:hint="eastAsia"/>
        </w:rPr>
        <w:t>への知的貢献が減ること、</w:t>
      </w:r>
      <w:r w:rsidRPr="00E06183">
        <w:t>ITU</w:t>
      </w:r>
      <w:r w:rsidRPr="00E06183">
        <w:rPr>
          <w:rFonts w:hint="eastAsia"/>
        </w:rPr>
        <w:t>の会員費収入が減ること、</w:t>
      </w:r>
      <w:r w:rsidRPr="00E06183">
        <w:t>ITU</w:t>
      </w:r>
      <w:r w:rsidRPr="00E06183">
        <w:rPr>
          <w:rFonts w:hint="eastAsia"/>
        </w:rPr>
        <w:t>のイメージにもよくない影響を与えること、など会員数の減少は深</w:t>
      </w:r>
      <w:r w:rsidR="00C10719" w:rsidRPr="00E06183">
        <w:rPr>
          <w:rFonts w:hint="eastAsia"/>
        </w:rPr>
        <w:t>刻な問題である</w:t>
      </w:r>
      <w:r w:rsidRPr="00E06183">
        <w:rPr>
          <w:rFonts w:hint="eastAsia"/>
        </w:rPr>
        <w:t>。</w:t>
      </w:r>
    </w:p>
    <w:p w:rsidR="00C10719" w:rsidRPr="00E06183" w:rsidRDefault="005C0BAC" w:rsidP="008A5629">
      <w:pPr>
        <w:numPr>
          <w:ilvl w:val="1"/>
          <w:numId w:val="12"/>
        </w:numPr>
        <w:tabs>
          <w:tab w:val="clear" w:pos="1660"/>
          <w:tab w:val="num" w:pos="900"/>
        </w:tabs>
        <w:ind w:left="900" w:hanging="270"/>
      </w:pPr>
      <w:r w:rsidRPr="00E06183">
        <w:rPr>
          <w:rFonts w:hint="eastAsia"/>
        </w:rPr>
        <w:t>この状況を踏まえ、</w:t>
      </w:r>
      <w:r w:rsidRPr="00E06183">
        <w:t>ITU</w:t>
      </w:r>
      <w:r w:rsidRPr="00E06183">
        <w:rPr>
          <w:rFonts w:hint="eastAsia"/>
        </w:rPr>
        <w:t>では</w:t>
      </w:r>
      <w:r w:rsidR="00C10719" w:rsidRPr="00E06183">
        <w:rPr>
          <w:rFonts w:hint="eastAsia"/>
        </w:rPr>
        <w:t>3</w:t>
      </w:r>
      <w:r w:rsidR="00B32E87">
        <w:rPr>
          <w:rFonts w:hint="eastAsia"/>
        </w:rPr>
        <w:t>セクター</w:t>
      </w:r>
      <w:r w:rsidR="00C10719" w:rsidRPr="00E06183">
        <w:rPr>
          <w:rFonts w:hint="eastAsia"/>
        </w:rPr>
        <w:t>で連携した会員獲得に向けた努力、学術関係者へのアピール、カスタマーサービスの強化等に力を入れている。</w:t>
      </w:r>
    </w:p>
    <w:p w:rsidR="005C0BAC" w:rsidRPr="00E06183" w:rsidRDefault="005C0BAC" w:rsidP="008A5629">
      <w:pPr>
        <w:numPr>
          <w:ilvl w:val="1"/>
          <w:numId w:val="8"/>
        </w:numPr>
        <w:tabs>
          <w:tab w:val="clear" w:pos="1660"/>
          <w:tab w:val="num" w:pos="450"/>
        </w:tabs>
        <w:spacing w:after="120"/>
        <w:ind w:left="450" w:hanging="270"/>
      </w:pPr>
      <w:r w:rsidRPr="00E06183">
        <w:rPr>
          <w:rFonts w:hint="eastAsia"/>
        </w:rPr>
        <w:t>WCIT</w:t>
      </w:r>
      <w:r w:rsidRPr="00E06183">
        <w:rPr>
          <w:rFonts w:hint="eastAsia"/>
        </w:rPr>
        <w:t>（</w:t>
      </w:r>
      <w:r w:rsidRPr="00E06183">
        <w:rPr>
          <w:rFonts w:hint="eastAsia"/>
        </w:rPr>
        <w:t>World Conference on International Telecommunications</w:t>
      </w:r>
      <w:r w:rsidRPr="00E06183">
        <w:rPr>
          <w:rFonts w:hint="eastAsia"/>
        </w:rPr>
        <w:t>）に向けた準備</w:t>
      </w:r>
    </w:p>
    <w:p w:rsidR="005C0BAC" w:rsidRPr="00E06183" w:rsidRDefault="005C0BAC" w:rsidP="008A5629">
      <w:pPr>
        <w:numPr>
          <w:ilvl w:val="1"/>
          <w:numId w:val="12"/>
        </w:numPr>
        <w:tabs>
          <w:tab w:val="clear" w:pos="1660"/>
          <w:tab w:val="num" w:pos="900"/>
        </w:tabs>
        <w:ind w:left="900" w:hanging="270"/>
      </w:pPr>
      <w:r w:rsidRPr="00E06183">
        <w:t>WCIT</w:t>
      </w:r>
      <w:r w:rsidRPr="00E06183">
        <w:rPr>
          <w:rFonts w:hint="eastAsia"/>
        </w:rPr>
        <w:t>（</w:t>
      </w:r>
      <w:r w:rsidRPr="00E06183">
        <w:t>World Conference on International Telecommunications</w:t>
      </w:r>
      <w:r w:rsidRPr="00E06183">
        <w:rPr>
          <w:rFonts w:hint="eastAsia"/>
        </w:rPr>
        <w:t>）は</w:t>
      </w:r>
      <w:r w:rsidRPr="00E06183">
        <w:t>2012</w:t>
      </w:r>
      <w:r w:rsidRPr="00E06183">
        <w:rPr>
          <w:rFonts w:hint="eastAsia"/>
        </w:rPr>
        <w:t>年</w:t>
      </w:r>
      <w:r w:rsidRPr="00E06183">
        <w:t>11</w:t>
      </w:r>
      <w:r w:rsidRPr="00E06183">
        <w:rPr>
          <w:rFonts w:hint="eastAsia"/>
        </w:rPr>
        <w:t>月に開催される予定。理事会決議</w:t>
      </w:r>
      <w:r w:rsidRPr="00E06183">
        <w:t>1312</w:t>
      </w:r>
      <w:r w:rsidR="00C9533C" w:rsidRPr="00E06183">
        <w:rPr>
          <w:rFonts w:hint="eastAsia"/>
        </w:rPr>
        <w:t>にて</w:t>
      </w:r>
      <w:r w:rsidRPr="00E06183">
        <w:rPr>
          <w:rFonts w:hint="eastAsia"/>
        </w:rPr>
        <w:t>すべての</w:t>
      </w:r>
      <w:r w:rsidR="00B32E87">
        <w:rPr>
          <w:rFonts w:hint="eastAsia"/>
        </w:rPr>
        <w:t>セクター</w:t>
      </w:r>
      <w:r w:rsidRPr="00E06183">
        <w:rPr>
          <w:rFonts w:hint="eastAsia"/>
        </w:rPr>
        <w:t>における関連</w:t>
      </w:r>
      <w:r w:rsidRPr="00E06183">
        <w:t>SG</w:t>
      </w:r>
      <w:r w:rsidRPr="00E06183">
        <w:rPr>
          <w:rFonts w:hint="eastAsia"/>
        </w:rPr>
        <w:t>は必要な研究を実施し、</w:t>
      </w:r>
      <w:r w:rsidRPr="00E06183">
        <w:t>WCIT</w:t>
      </w:r>
      <w:r w:rsidRPr="00E06183">
        <w:rPr>
          <w:rFonts w:hint="eastAsia"/>
        </w:rPr>
        <w:t>に貢献することとされている。これに向けた準備会合としての</w:t>
      </w:r>
      <w:r w:rsidR="00905FF7" w:rsidRPr="00E06183">
        <w:rPr>
          <w:rFonts w:hint="eastAsia"/>
        </w:rPr>
        <w:t>位置付け</w:t>
      </w:r>
      <w:r w:rsidRPr="00E06183">
        <w:rPr>
          <w:rFonts w:hint="eastAsia"/>
        </w:rPr>
        <w:t>である</w:t>
      </w:r>
      <w:r w:rsidRPr="00E06183">
        <w:t>CWG</w:t>
      </w:r>
      <w:r w:rsidRPr="00E06183">
        <w:rPr>
          <w:rFonts w:hint="eastAsia"/>
        </w:rPr>
        <w:t>（</w:t>
      </w:r>
      <w:r w:rsidRPr="00E06183">
        <w:t>Council Working Group</w:t>
      </w:r>
      <w:r w:rsidR="00C10719" w:rsidRPr="00E06183">
        <w:rPr>
          <w:rFonts w:hint="eastAsia"/>
        </w:rPr>
        <w:t>）の</w:t>
      </w:r>
      <w:r w:rsidRPr="00E06183">
        <w:rPr>
          <w:rFonts w:hint="eastAsia"/>
        </w:rPr>
        <w:t>次回</w:t>
      </w:r>
      <w:r w:rsidR="00C10719" w:rsidRPr="00E06183">
        <w:rPr>
          <w:rFonts w:hint="eastAsia"/>
        </w:rPr>
        <w:t>会合</w:t>
      </w:r>
      <w:r w:rsidRPr="00E06183">
        <w:rPr>
          <w:rFonts w:hint="eastAsia"/>
        </w:rPr>
        <w:t>は</w:t>
      </w:r>
      <w:r w:rsidRPr="00E06183">
        <w:t>2011</w:t>
      </w:r>
      <w:r w:rsidRPr="00E06183">
        <w:rPr>
          <w:rFonts w:hint="eastAsia"/>
        </w:rPr>
        <w:t>年</w:t>
      </w:r>
      <w:r w:rsidRPr="00E06183">
        <w:t>9</w:t>
      </w:r>
      <w:r w:rsidRPr="00E06183">
        <w:rPr>
          <w:rFonts w:hint="eastAsia"/>
        </w:rPr>
        <w:t>月に開催される予定。その後、</w:t>
      </w:r>
      <w:r w:rsidRPr="00E06183">
        <w:t>2012</w:t>
      </w:r>
      <w:r w:rsidRPr="00E06183">
        <w:rPr>
          <w:rFonts w:hint="eastAsia"/>
        </w:rPr>
        <w:t>年</w:t>
      </w:r>
      <w:r w:rsidRPr="00E06183">
        <w:t>2</w:t>
      </w:r>
      <w:r w:rsidRPr="00E06183">
        <w:rPr>
          <w:rFonts w:hint="eastAsia"/>
        </w:rPr>
        <w:t>月、</w:t>
      </w:r>
      <w:r w:rsidRPr="00E06183">
        <w:t>4</w:t>
      </w:r>
      <w:r w:rsidRPr="00E06183">
        <w:rPr>
          <w:rFonts w:hint="eastAsia"/>
        </w:rPr>
        <w:t>月、</w:t>
      </w:r>
      <w:r w:rsidRPr="00E06183">
        <w:t>6</w:t>
      </w:r>
      <w:r w:rsidRPr="00E06183">
        <w:rPr>
          <w:rFonts w:hint="eastAsia"/>
        </w:rPr>
        <w:t>月にも</w:t>
      </w:r>
      <w:r w:rsidRPr="00E06183">
        <w:t>CWG</w:t>
      </w:r>
      <w:r w:rsidRPr="00E06183">
        <w:rPr>
          <w:rFonts w:hint="eastAsia"/>
        </w:rPr>
        <w:t>が開催され、</w:t>
      </w:r>
      <w:r w:rsidRPr="00E06183">
        <w:t>WCIT</w:t>
      </w:r>
      <w:r w:rsidRPr="00E06183">
        <w:rPr>
          <w:rFonts w:hint="eastAsia"/>
        </w:rPr>
        <w:t>に向けた最終報告書を完成させる予定。</w:t>
      </w:r>
    </w:p>
    <w:p w:rsidR="005C0BAC" w:rsidRDefault="00740957" w:rsidP="008A5629">
      <w:pPr>
        <w:numPr>
          <w:ilvl w:val="1"/>
          <w:numId w:val="12"/>
        </w:numPr>
        <w:tabs>
          <w:tab w:val="clear" w:pos="1660"/>
          <w:tab w:val="num" w:pos="900"/>
        </w:tabs>
        <w:ind w:left="900" w:hanging="270"/>
      </w:pPr>
      <w:r w:rsidRPr="00E06183">
        <w:rPr>
          <w:rFonts w:hint="eastAsia"/>
        </w:rPr>
        <w:t>WCIT</w:t>
      </w:r>
      <w:r w:rsidRPr="00E06183">
        <w:rPr>
          <w:rFonts w:hint="eastAsia"/>
        </w:rPr>
        <w:t>の重要性を踏まえ、本会合に関する情報を</w:t>
      </w:r>
      <w:r w:rsidRPr="00E06183">
        <w:rPr>
          <w:rFonts w:hint="eastAsia"/>
        </w:rPr>
        <w:t>T</w:t>
      </w:r>
      <w:r w:rsidR="00B32E87">
        <w:rPr>
          <w:rFonts w:hint="eastAsia"/>
        </w:rPr>
        <w:t>セクター</w:t>
      </w:r>
      <w:r w:rsidRPr="00E06183">
        <w:rPr>
          <w:rFonts w:hint="eastAsia"/>
        </w:rPr>
        <w:t>のウェブサイトのみで紹介するのではなく、</w:t>
      </w:r>
      <w:r w:rsidRPr="00E06183">
        <w:rPr>
          <w:rFonts w:hint="eastAsia"/>
        </w:rPr>
        <w:t>R</w:t>
      </w:r>
      <w:r w:rsidR="00B32E87">
        <w:rPr>
          <w:rFonts w:hint="eastAsia"/>
        </w:rPr>
        <w:t>セクター</w:t>
      </w:r>
      <w:r w:rsidRPr="00E06183">
        <w:rPr>
          <w:rFonts w:hint="eastAsia"/>
        </w:rPr>
        <w:t>のサイトにもリンクを</w:t>
      </w:r>
      <w:r>
        <w:rPr>
          <w:rFonts w:hint="eastAsia"/>
        </w:rPr>
        <w:t>張</w:t>
      </w:r>
      <w:r w:rsidRPr="00E06183">
        <w:rPr>
          <w:rFonts w:hint="eastAsia"/>
        </w:rPr>
        <w:t>っておくことが有用であろうとイランがコメントし、</w:t>
      </w:r>
      <w:r w:rsidRPr="00E06183">
        <w:rPr>
          <w:rFonts w:hint="eastAsia"/>
        </w:rPr>
        <w:t>BR</w:t>
      </w:r>
      <w:r w:rsidRPr="00E06183">
        <w:rPr>
          <w:rFonts w:hint="eastAsia"/>
        </w:rPr>
        <w:t>局長が了承した。</w:t>
      </w:r>
    </w:p>
    <w:p w:rsidR="007672E7" w:rsidRPr="00E06183" w:rsidRDefault="007672E7" w:rsidP="007672E7">
      <w:pPr>
        <w:tabs>
          <w:tab w:val="num" w:pos="900"/>
        </w:tabs>
        <w:ind w:left="630"/>
      </w:pPr>
    </w:p>
    <w:p w:rsidR="005C0BAC" w:rsidRPr="00E06183" w:rsidRDefault="00AC1444" w:rsidP="00C00E51">
      <w:pPr>
        <w:pStyle w:val="Style205pt11pt"/>
        <w:ind w:firstLine="281"/>
      </w:pPr>
      <w:r w:rsidRPr="00E06183">
        <w:rPr>
          <w:rFonts w:hint="eastAsia"/>
        </w:rPr>
        <w:t>11</w:t>
      </w:r>
      <w:r w:rsidR="00F14CDF" w:rsidRPr="00E06183">
        <w:rPr>
          <w:rFonts w:hint="eastAsia"/>
        </w:rPr>
        <w:t xml:space="preserve">.2 </w:t>
      </w:r>
      <w:r w:rsidR="005C0BAC" w:rsidRPr="00E06183">
        <w:rPr>
          <w:rFonts w:hint="eastAsia"/>
        </w:rPr>
        <w:t>UNIDROIT</w:t>
      </w:r>
      <w:r w:rsidR="005C0BAC" w:rsidRPr="00E06183">
        <w:rPr>
          <w:rFonts w:hint="eastAsia"/>
        </w:rPr>
        <w:t>（</w:t>
      </w:r>
      <w:r w:rsidR="00B32E87" w:rsidRPr="00E06183">
        <w:rPr>
          <w:rFonts w:hint="eastAsia"/>
        </w:rPr>
        <w:t>ユニ</w:t>
      </w:r>
      <w:r w:rsidR="00B32E87">
        <w:rPr>
          <w:rFonts w:hint="eastAsia"/>
        </w:rPr>
        <w:t>ドロワ</w:t>
      </w:r>
      <w:r w:rsidR="005C0BAC" w:rsidRPr="00E06183">
        <w:rPr>
          <w:rFonts w:hint="eastAsia"/>
        </w:rPr>
        <w:t>）</w:t>
      </w:r>
    </w:p>
    <w:p w:rsidR="005C0BAC" w:rsidRPr="00E06183" w:rsidRDefault="00C74D0B" w:rsidP="005C0BAC">
      <w:r w:rsidRPr="00E06183">
        <w:rPr>
          <w:rFonts w:hint="eastAsia"/>
        </w:rPr>
        <w:t>BR</w:t>
      </w:r>
      <w:r w:rsidRPr="00E06183">
        <w:rPr>
          <w:rFonts w:hint="eastAsia"/>
        </w:rPr>
        <w:t>局長から、</w:t>
      </w:r>
      <w:r w:rsidR="005C0BAC" w:rsidRPr="00E06183">
        <w:rPr>
          <w:rFonts w:hint="eastAsia"/>
        </w:rPr>
        <w:t>国連における衛星に関する新しい国際法の</w:t>
      </w:r>
      <w:r w:rsidR="00740957" w:rsidRPr="00E06183">
        <w:rPr>
          <w:rFonts w:hint="eastAsia"/>
        </w:rPr>
        <w:t>取組</w:t>
      </w:r>
      <w:r w:rsidRPr="00E06183">
        <w:rPr>
          <w:rFonts w:hint="eastAsia"/>
        </w:rPr>
        <w:t>（</w:t>
      </w:r>
      <w:r w:rsidRPr="00E06183">
        <w:rPr>
          <w:rFonts w:hint="eastAsia"/>
        </w:rPr>
        <w:t>UNIDROIT</w:t>
      </w:r>
      <w:r w:rsidRPr="00E06183">
        <w:rPr>
          <w:rFonts w:hint="eastAsia"/>
        </w:rPr>
        <w:t>）</w:t>
      </w:r>
      <w:r w:rsidR="005C0BAC" w:rsidRPr="00E06183">
        <w:rPr>
          <w:rFonts w:hint="eastAsia"/>
        </w:rPr>
        <w:t>が紹介された。</w:t>
      </w:r>
      <w:r w:rsidRPr="00E06183">
        <w:rPr>
          <w:rFonts w:hint="eastAsia"/>
        </w:rPr>
        <w:t>UNIDROIT</w:t>
      </w:r>
      <w:r w:rsidRPr="00E06183">
        <w:rPr>
          <w:rFonts w:hint="eastAsia"/>
        </w:rPr>
        <w:t>は、衛星が</w:t>
      </w:r>
      <w:r w:rsidR="005C0BAC" w:rsidRPr="00E06183">
        <w:rPr>
          <w:rFonts w:hint="eastAsia"/>
        </w:rPr>
        <w:t>打ち上げられた後、</w:t>
      </w:r>
      <w:r w:rsidRPr="00E06183">
        <w:rPr>
          <w:rFonts w:hint="eastAsia"/>
        </w:rPr>
        <w:t>その</w:t>
      </w:r>
      <w:r w:rsidR="005C0BAC" w:rsidRPr="00E06183">
        <w:rPr>
          <w:rFonts w:hint="eastAsia"/>
        </w:rPr>
        <w:t>所有権をつかさどる国際法がない</w:t>
      </w:r>
      <w:r w:rsidRPr="00E06183">
        <w:rPr>
          <w:rFonts w:hint="eastAsia"/>
        </w:rPr>
        <w:t>という点、また、その一方で、</w:t>
      </w:r>
      <w:r w:rsidR="005C0BAC" w:rsidRPr="00E06183">
        <w:rPr>
          <w:rFonts w:hint="eastAsia"/>
        </w:rPr>
        <w:t>衛星開発には多大なコストがかかるため、多くの場合、様々な金融機関が資金提供して</w:t>
      </w:r>
      <w:r w:rsidR="00905FF7" w:rsidRPr="00E06183">
        <w:rPr>
          <w:rFonts w:hint="eastAsia"/>
        </w:rPr>
        <w:t>打上げ</w:t>
      </w:r>
      <w:r w:rsidRPr="00E06183">
        <w:rPr>
          <w:rFonts w:hint="eastAsia"/>
        </w:rPr>
        <w:t>が実現しているという事実等を鑑み、衛星の所有権を国際的に</w:t>
      </w:r>
      <w:r w:rsidR="005C0BAC" w:rsidRPr="00E06183">
        <w:rPr>
          <w:rFonts w:hint="eastAsia"/>
        </w:rPr>
        <w:t>管理</w:t>
      </w:r>
      <w:r w:rsidRPr="00E06183">
        <w:rPr>
          <w:rFonts w:hint="eastAsia"/>
        </w:rPr>
        <w:t>する</w:t>
      </w:r>
      <w:r w:rsidR="00905FF7" w:rsidRPr="00E06183">
        <w:rPr>
          <w:rFonts w:hint="eastAsia"/>
        </w:rPr>
        <w:t>枠組み</w:t>
      </w:r>
      <w:r w:rsidR="005C0BAC" w:rsidRPr="00E06183">
        <w:rPr>
          <w:rFonts w:hint="eastAsia"/>
        </w:rPr>
        <w:t>が</w:t>
      </w:r>
      <w:r w:rsidRPr="00E06183">
        <w:rPr>
          <w:rFonts w:hint="eastAsia"/>
        </w:rPr>
        <w:t>必要では</w:t>
      </w:r>
      <w:r w:rsidR="005C0BAC" w:rsidRPr="00E06183">
        <w:rPr>
          <w:rFonts w:hint="eastAsia"/>
        </w:rPr>
        <w:t>ない</w:t>
      </w:r>
      <w:r w:rsidRPr="00E06183">
        <w:rPr>
          <w:rFonts w:hint="eastAsia"/>
        </w:rPr>
        <w:t>か、との問題意識から立ち上がった構想である</w:t>
      </w:r>
      <w:r w:rsidR="005C0BAC" w:rsidRPr="00E06183">
        <w:rPr>
          <w:rFonts w:hint="eastAsia"/>
        </w:rPr>
        <w:t>。</w:t>
      </w:r>
      <w:r w:rsidRPr="00E06183">
        <w:rPr>
          <w:rFonts w:hint="eastAsia"/>
        </w:rPr>
        <w:t>具体的には、</w:t>
      </w:r>
      <w:r w:rsidR="005C0BAC" w:rsidRPr="00E06183">
        <w:rPr>
          <w:rFonts w:hint="eastAsia"/>
        </w:rPr>
        <w:t>航空業界で運用されている</w:t>
      </w:r>
      <w:r w:rsidR="005C0BAC" w:rsidRPr="00E06183">
        <w:t>ICAO</w:t>
      </w:r>
      <w:r w:rsidR="005C0BAC" w:rsidRPr="00E06183">
        <w:rPr>
          <w:rFonts w:hint="eastAsia"/>
        </w:rPr>
        <w:t>のモデルを衛星分野にも適用することが検討されており、それぞれの衛星を誰が所有するかというデータを世界規模で一括管理する</w:t>
      </w:r>
      <w:r w:rsidRPr="00E06183">
        <w:rPr>
          <w:rFonts w:hint="eastAsia"/>
        </w:rPr>
        <w:t>方向で動いている。</w:t>
      </w:r>
    </w:p>
    <w:p w:rsidR="00C74D0B" w:rsidRPr="00E06183" w:rsidRDefault="00C74D0B" w:rsidP="00C74D0B">
      <w:r w:rsidRPr="00E06183">
        <w:rPr>
          <w:rFonts w:hint="eastAsia"/>
        </w:rPr>
        <w:t>この実現には、民間組織が管理・運用する</w:t>
      </w:r>
      <w:r w:rsidR="005C0BAC" w:rsidRPr="00E06183">
        <w:rPr>
          <w:rFonts w:hint="eastAsia"/>
        </w:rPr>
        <w:t>データベース</w:t>
      </w:r>
      <w:r w:rsidRPr="00E06183">
        <w:rPr>
          <w:rFonts w:hint="eastAsia"/>
        </w:rPr>
        <w:t>の構築を想定しているが、</w:t>
      </w:r>
      <w:r w:rsidR="005C0BAC" w:rsidRPr="00E06183">
        <w:rPr>
          <w:rFonts w:hint="eastAsia"/>
        </w:rPr>
        <w:t>この</w:t>
      </w:r>
      <w:r w:rsidRPr="00E06183">
        <w:rPr>
          <w:rFonts w:hint="eastAsia"/>
        </w:rPr>
        <w:t>民間組織の</w:t>
      </w:r>
      <w:r w:rsidR="005C0BAC" w:rsidRPr="00E06183">
        <w:rPr>
          <w:rFonts w:hint="eastAsia"/>
        </w:rPr>
        <w:t>活動を監督・監視する役割を持つ</w:t>
      </w:r>
      <w:r w:rsidR="005C0BAC" w:rsidRPr="00E06183">
        <w:t>Inter-Governmental</w:t>
      </w:r>
      <w:r w:rsidR="005C0BAC" w:rsidRPr="00E06183">
        <w:rPr>
          <w:rFonts w:hint="eastAsia"/>
        </w:rPr>
        <w:t>組織の存在が求められている。</w:t>
      </w:r>
      <w:r w:rsidRPr="00E06183">
        <w:rPr>
          <w:rFonts w:hint="eastAsia"/>
        </w:rPr>
        <w:t>BR</w:t>
      </w:r>
      <w:r w:rsidRPr="00E06183">
        <w:rPr>
          <w:rFonts w:hint="eastAsia"/>
        </w:rPr>
        <w:t>では、</w:t>
      </w:r>
      <w:r w:rsidR="005C0BAC" w:rsidRPr="00E06183">
        <w:t>ITU</w:t>
      </w:r>
      <w:r w:rsidRPr="00E06183">
        <w:rPr>
          <w:rFonts w:hint="eastAsia"/>
        </w:rPr>
        <w:t>が</w:t>
      </w:r>
      <w:r w:rsidR="005C0BAC" w:rsidRPr="00E06183">
        <w:rPr>
          <w:rFonts w:hint="eastAsia"/>
        </w:rPr>
        <w:t>この中立的な</w:t>
      </w:r>
      <w:r w:rsidR="005C0BAC" w:rsidRPr="00E06183">
        <w:t>Inter-Governmental</w:t>
      </w:r>
      <w:r w:rsidRPr="00E06183">
        <w:rPr>
          <w:rFonts w:hint="eastAsia"/>
        </w:rPr>
        <w:t>組織としての役割を果たせるのではないかと考えている。これは正式には今後、</w:t>
      </w:r>
      <w:r w:rsidR="005C0BAC" w:rsidRPr="00E06183">
        <w:rPr>
          <w:rFonts w:hint="eastAsia"/>
        </w:rPr>
        <w:t>理事会が検討するテーマであるが、</w:t>
      </w:r>
      <w:r w:rsidR="005C0BAC" w:rsidRPr="00E06183">
        <w:t>BR</w:t>
      </w:r>
      <w:r w:rsidRPr="00E06183">
        <w:rPr>
          <w:rFonts w:hint="eastAsia"/>
        </w:rPr>
        <w:t>局長から現状について上記のような報告がなされた。</w:t>
      </w:r>
    </w:p>
    <w:p w:rsidR="00C74D0B" w:rsidRPr="00E06183" w:rsidRDefault="00C74D0B" w:rsidP="00C74D0B">
      <w:r w:rsidRPr="00E06183">
        <w:rPr>
          <w:rFonts w:hint="eastAsia"/>
        </w:rPr>
        <w:t>これを受け、本事項は重要なテーマであるため、</w:t>
      </w:r>
      <w:r w:rsidRPr="00E06183">
        <w:rPr>
          <w:rFonts w:hint="eastAsia"/>
        </w:rPr>
        <w:t>BR</w:t>
      </w:r>
      <w:r w:rsidRPr="00E06183">
        <w:rPr>
          <w:rFonts w:hint="eastAsia"/>
        </w:rPr>
        <w:t>での</w:t>
      </w:r>
      <w:r w:rsidR="00203638" w:rsidRPr="00E06183">
        <w:rPr>
          <w:rFonts w:hint="eastAsia"/>
        </w:rPr>
        <w:t>今後の内部検討</w:t>
      </w:r>
      <w:r w:rsidRPr="00E06183">
        <w:rPr>
          <w:rFonts w:hint="eastAsia"/>
        </w:rPr>
        <w:t>に進捗</w:t>
      </w:r>
      <w:r w:rsidR="00203638" w:rsidRPr="00E06183">
        <w:rPr>
          <w:rFonts w:hint="eastAsia"/>
        </w:rPr>
        <w:t>があれば適宜情報共有して欲しいとの要請が南アフリカ、カメルーン、イランから求められ議長ノートされた。また、ロシアが衛星に係る法的問題としては軌道における衛星衝突の危険性が近年逼迫した問題になりつつある点を言及し、これらはどのような国際的な法的</w:t>
      </w:r>
      <w:r w:rsidR="00905FF7" w:rsidRPr="00E06183">
        <w:rPr>
          <w:rFonts w:hint="eastAsia"/>
        </w:rPr>
        <w:t>枠組み</w:t>
      </w:r>
      <w:r w:rsidR="00203638" w:rsidRPr="00E06183">
        <w:rPr>
          <w:rFonts w:hint="eastAsia"/>
        </w:rPr>
        <w:t>の中で</w:t>
      </w:r>
      <w:r w:rsidR="00905FF7" w:rsidRPr="00E06183">
        <w:rPr>
          <w:rFonts w:hint="eastAsia"/>
        </w:rPr>
        <w:t>取り扱</w:t>
      </w:r>
      <w:r w:rsidR="00203638" w:rsidRPr="00E06183">
        <w:rPr>
          <w:rFonts w:hint="eastAsia"/>
        </w:rPr>
        <w:t>われるのかを質問したが、</w:t>
      </w:r>
      <w:r w:rsidR="00203638" w:rsidRPr="00E06183">
        <w:rPr>
          <w:rFonts w:hint="eastAsia"/>
        </w:rPr>
        <w:t>UNIDROIT</w:t>
      </w:r>
      <w:r w:rsidR="00203638" w:rsidRPr="00E06183">
        <w:rPr>
          <w:rFonts w:hint="eastAsia"/>
        </w:rPr>
        <w:t>はあくまで衛星の所有権の管理に関する取組であることから特に議論されなかった。</w:t>
      </w:r>
    </w:p>
    <w:p w:rsidR="008E1F34" w:rsidRPr="00E06183" w:rsidRDefault="008E1F34" w:rsidP="001E2027"/>
    <w:p w:rsidR="00AE3686" w:rsidRPr="00E06183" w:rsidRDefault="00AE3686" w:rsidP="001E2027"/>
    <w:p w:rsidR="00F618A7" w:rsidRPr="00E06183" w:rsidRDefault="00F618A7" w:rsidP="001E2027"/>
    <w:bookmarkEnd w:id="1"/>
    <w:p w:rsidR="00C4560F" w:rsidRPr="00E06183" w:rsidRDefault="00C4560F" w:rsidP="00B506D2"/>
    <w:p w:rsidR="00A41C5A" w:rsidRPr="00E06183" w:rsidRDefault="00A41C5A" w:rsidP="00B506D2"/>
    <w:p w:rsidR="00A41C5A" w:rsidRPr="00E06183" w:rsidRDefault="00A41C5A" w:rsidP="00B506D2"/>
    <w:p w:rsidR="0070044C" w:rsidRPr="00E06183" w:rsidRDefault="00EF68D6" w:rsidP="00F52CF5">
      <w:pPr>
        <w:pStyle w:val="a5"/>
      </w:pPr>
      <w:r w:rsidRPr="00E06183">
        <w:br w:type="page"/>
      </w:r>
      <w:r w:rsidR="002B79B0" w:rsidRPr="00E06183">
        <w:rPr>
          <w:rFonts w:hint="eastAsia"/>
        </w:rPr>
        <w:t>【</w:t>
      </w:r>
      <w:r w:rsidR="007841C8" w:rsidRPr="00E06183">
        <w:rPr>
          <w:rFonts w:hint="eastAsia"/>
        </w:rPr>
        <w:t>入力文書</w:t>
      </w:r>
      <w:r w:rsidR="002B79B0" w:rsidRPr="00E06183">
        <w:rPr>
          <w:rFonts w:hint="eastAsia"/>
        </w:rPr>
        <w:t>】</w:t>
      </w:r>
    </w:p>
    <w:tbl>
      <w:tblPr>
        <w:tblW w:w="9540"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40"/>
        <w:gridCol w:w="1484"/>
        <w:gridCol w:w="3766"/>
        <w:gridCol w:w="3150"/>
      </w:tblGrid>
      <w:tr w:rsidR="002B79B0" w:rsidRPr="00E06183" w:rsidTr="00370A81">
        <w:trPr>
          <w:cantSplit/>
          <w:tblHeader/>
        </w:trPr>
        <w:tc>
          <w:tcPr>
            <w:tcW w:w="1140" w:type="dxa"/>
            <w:tcBorders>
              <w:bottom w:val="double" w:sz="4" w:space="0" w:color="auto"/>
            </w:tcBorders>
            <w:vAlign w:val="center"/>
          </w:tcPr>
          <w:p w:rsidR="002B79B0" w:rsidRPr="00E06183" w:rsidRDefault="002B79B0" w:rsidP="00370A81">
            <w:pPr>
              <w:jc w:val="center"/>
              <w:rPr>
                <w:sz w:val="20"/>
                <w:szCs w:val="20"/>
              </w:rPr>
            </w:pPr>
            <w:r w:rsidRPr="00E06183">
              <w:rPr>
                <w:rFonts w:hint="eastAsia"/>
                <w:sz w:val="20"/>
                <w:szCs w:val="20"/>
              </w:rPr>
              <w:t>文書番号</w:t>
            </w:r>
            <w:r w:rsidRPr="00E06183">
              <w:rPr>
                <w:sz w:val="20"/>
                <w:szCs w:val="20"/>
              </w:rPr>
              <w:t>(</w:t>
            </w:r>
            <w:r w:rsidRPr="00E06183">
              <w:rPr>
                <w:rFonts w:hint="eastAsia"/>
                <w:sz w:val="20"/>
                <w:szCs w:val="20"/>
              </w:rPr>
              <w:t>RAG</w:t>
            </w:r>
            <w:r w:rsidRPr="00E06183">
              <w:rPr>
                <w:sz w:val="20"/>
                <w:szCs w:val="20"/>
              </w:rPr>
              <w:t>/##)</w:t>
            </w:r>
          </w:p>
        </w:tc>
        <w:tc>
          <w:tcPr>
            <w:tcW w:w="1484" w:type="dxa"/>
            <w:tcBorders>
              <w:bottom w:val="double" w:sz="4" w:space="0" w:color="auto"/>
            </w:tcBorders>
            <w:vAlign w:val="center"/>
          </w:tcPr>
          <w:p w:rsidR="002B79B0" w:rsidRPr="00E06183" w:rsidRDefault="002B79B0" w:rsidP="00370A81">
            <w:pPr>
              <w:jc w:val="center"/>
              <w:rPr>
                <w:sz w:val="20"/>
                <w:szCs w:val="20"/>
              </w:rPr>
            </w:pPr>
            <w:r w:rsidRPr="00E06183">
              <w:rPr>
                <w:rFonts w:hint="eastAsia"/>
                <w:sz w:val="20"/>
                <w:szCs w:val="20"/>
              </w:rPr>
              <w:t>提出元</w:t>
            </w:r>
          </w:p>
        </w:tc>
        <w:tc>
          <w:tcPr>
            <w:tcW w:w="6916" w:type="dxa"/>
            <w:gridSpan w:val="2"/>
            <w:tcBorders>
              <w:bottom w:val="double" w:sz="4" w:space="0" w:color="auto"/>
            </w:tcBorders>
            <w:vAlign w:val="center"/>
          </w:tcPr>
          <w:p w:rsidR="002B79B0" w:rsidRPr="00E06183" w:rsidRDefault="002B79B0" w:rsidP="00370A81">
            <w:pPr>
              <w:jc w:val="center"/>
              <w:rPr>
                <w:sz w:val="20"/>
                <w:szCs w:val="20"/>
              </w:rPr>
            </w:pPr>
            <w:r w:rsidRPr="00E06183">
              <w:rPr>
                <w:rFonts w:hint="eastAsia"/>
                <w:sz w:val="20"/>
                <w:szCs w:val="20"/>
              </w:rPr>
              <w:t>表題</w:t>
            </w:r>
          </w:p>
        </w:tc>
      </w:tr>
      <w:tr w:rsidR="002B79B0" w:rsidRPr="00E06183" w:rsidTr="00370A81">
        <w:trPr>
          <w:cantSplit/>
          <w:trHeight w:val="862"/>
        </w:trPr>
        <w:tc>
          <w:tcPr>
            <w:tcW w:w="1140" w:type="dxa"/>
            <w:tcBorders>
              <w:top w:val="double"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w:t>
            </w:r>
          </w:p>
        </w:tc>
        <w:tc>
          <w:tcPr>
            <w:tcW w:w="1484" w:type="dxa"/>
            <w:tcBorders>
              <w:top w:val="double"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Director, BR</w:t>
            </w:r>
          </w:p>
        </w:tc>
        <w:tc>
          <w:tcPr>
            <w:tcW w:w="3766" w:type="dxa"/>
            <w:tcBorders>
              <w:top w:val="double"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Report to the eighteenth meeting of the Radiocommunication Advisory Group</w:t>
            </w:r>
          </w:p>
        </w:tc>
        <w:tc>
          <w:tcPr>
            <w:tcW w:w="3150" w:type="dxa"/>
            <w:tcBorders>
              <w:top w:val="double"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RAG</w:t>
            </w:r>
            <w:r w:rsidRPr="00E06183">
              <w:rPr>
                <w:sz w:val="20"/>
                <w:szCs w:val="20"/>
              </w:rPr>
              <w:t>第</w:t>
            </w:r>
            <w:r w:rsidRPr="00E06183">
              <w:rPr>
                <w:sz w:val="20"/>
                <w:szCs w:val="20"/>
              </w:rPr>
              <w:t>18</w:t>
            </w:r>
            <w:r w:rsidRPr="00E06183">
              <w:rPr>
                <w:sz w:val="20"/>
                <w:szCs w:val="20"/>
              </w:rPr>
              <w:t>回会合報告書</w:t>
            </w:r>
            <w:r w:rsidRPr="00E06183">
              <w:rPr>
                <w:sz w:val="20"/>
                <w:szCs w:val="20"/>
              </w:rPr>
              <w:t xml:space="preserve"> </w:t>
            </w:r>
          </w:p>
        </w:tc>
      </w:tr>
      <w:tr w:rsidR="002B79B0" w:rsidRPr="00E06183" w:rsidTr="00370A81">
        <w:trPr>
          <w:cantSplit/>
          <w:trHeight w:val="1067"/>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Italy</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Proposal for a revision of Resolution ITU-R 6 and Resolution ITU-T 18 to include provisions for setting up intersector Rapporteur Groups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決議</w:t>
            </w:r>
            <w:r w:rsidRPr="00E06183">
              <w:rPr>
                <w:sz w:val="20"/>
                <w:szCs w:val="20"/>
              </w:rPr>
              <w:t>ITU-R6</w:t>
            </w:r>
            <w:r w:rsidRPr="00E06183">
              <w:rPr>
                <w:sz w:val="20"/>
                <w:szCs w:val="20"/>
              </w:rPr>
              <w:t>および決議</w:t>
            </w:r>
            <w:r w:rsidRPr="00E06183">
              <w:rPr>
                <w:sz w:val="20"/>
                <w:szCs w:val="20"/>
              </w:rPr>
              <w:t>ITU-T18</w:t>
            </w:r>
            <w:r w:rsidRPr="00E06183">
              <w:rPr>
                <w:sz w:val="20"/>
                <w:szCs w:val="20"/>
              </w:rPr>
              <w:t>の改定案</w:t>
            </w:r>
          </w:p>
        </w:tc>
      </w:tr>
      <w:tr w:rsidR="002B79B0" w:rsidRPr="00E06183" w:rsidTr="00370A81">
        <w:trPr>
          <w:cantSplit/>
          <w:trHeight w:val="467"/>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3</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China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Approval of ITU-R Recommendations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ITU-R</w:t>
            </w:r>
            <w:r w:rsidRPr="00E06183">
              <w:rPr>
                <w:sz w:val="20"/>
                <w:szCs w:val="20"/>
              </w:rPr>
              <w:t>勧告の承認</w:t>
            </w:r>
          </w:p>
        </w:tc>
      </w:tr>
      <w:tr w:rsidR="002B79B0" w:rsidRPr="00E06183" w:rsidTr="00370A81">
        <w:trPr>
          <w:cantSplit/>
          <w:trHeight w:val="888"/>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4</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China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On the conformance and interoperability issues of radio equipment</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無線機器の適合と運用性の問題</w:t>
            </w:r>
          </w:p>
        </w:tc>
      </w:tr>
      <w:tr w:rsidR="002B79B0" w:rsidRPr="00E06183" w:rsidTr="00370A81">
        <w:trPr>
          <w:cantSplit/>
          <w:trHeight w:val="467"/>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5</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EDH</w:t>
            </w:r>
            <w:r w:rsidR="00370A81" w:rsidRPr="00E06183">
              <w:rPr>
                <w:rFonts w:hint="eastAsia"/>
                <w:sz w:val="20"/>
                <w:szCs w:val="20"/>
              </w:rPr>
              <w:t xml:space="preserve">　</w:t>
            </w:r>
            <w:r w:rsidR="00370A81" w:rsidRPr="00E06183">
              <w:rPr>
                <w:rFonts w:hint="eastAsia"/>
                <w:sz w:val="20"/>
                <w:szCs w:val="20"/>
              </w:rPr>
              <w:t>CG</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Progress Report on EDH activities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EDH</w:t>
            </w:r>
            <w:r w:rsidRPr="00E06183">
              <w:rPr>
                <w:sz w:val="20"/>
                <w:szCs w:val="20"/>
              </w:rPr>
              <w:t>の活動報告書</w:t>
            </w:r>
          </w:p>
        </w:tc>
      </w:tr>
      <w:tr w:rsidR="002B79B0" w:rsidRPr="00E06183" w:rsidTr="00370A81">
        <w:trPr>
          <w:cantSplit/>
          <w:trHeight w:val="1051"/>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6</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Italy</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 xml:space="preserve">Recent Revision of Recommendation ITU-R BS.1514 - System for digital sound broadcasting in the broadcasting bands below 30 MHz </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勧告</w:t>
            </w:r>
            <w:r w:rsidRPr="00E06183">
              <w:rPr>
                <w:sz w:val="20"/>
                <w:szCs w:val="20"/>
              </w:rPr>
              <w:t>ITU-R BS.1514</w:t>
            </w:r>
            <w:r w:rsidRPr="00E06183">
              <w:rPr>
                <w:sz w:val="20"/>
                <w:szCs w:val="20"/>
              </w:rPr>
              <w:t>の</w:t>
            </w:r>
            <w:r w:rsidRPr="00E06183">
              <w:rPr>
                <w:rFonts w:hint="eastAsia"/>
                <w:sz w:val="20"/>
                <w:szCs w:val="20"/>
              </w:rPr>
              <w:t>最新の</w:t>
            </w:r>
            <w:r w:rsidRPr="00E06183">
              <w:rPr>
                <w:sz w:val="20"/>
                <w:szCs w:val="20"/>
              </w:rPr>
              <w:t>改定</w:t>
            </w:r>
            <w:r w:rsidRPr="00E06183">
              <w:rPr>
                <w:sz w:val="20"/>
                <w:szCs w:val="20"/>
              </w:rPr>
              <w:t xml:space="preserve"> – 30MHz</w:t>
            </w:r>
            <w:r w:rsidRPr="00E06183">
              <w:rPr>
                <w:sz w:val="20"/>
                <w:szCs w:val="20"/>
              </w:rPr>
              <w:t>以下の周波数帯におけるデジタル音声放送システム</w:t>
            </w:r>
          </w:p>
        </w:tc>
      </w:tr>
      <w:tr w:rsidR="002B79B0" w:rsidRPr="00E06183" w:rsidTr="00370A81">
        <w:trPr>
          <w:cantSplit/>
          <w:trHeight w:val="1069"/>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7</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Iran</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 xml:space="preserve">Implementation of the Strategic Plan of the </w:t>
            </w:r>
            <w:smartTag w:uri="urn:schemas-microsoft-com:office:smarttags" w:element="place">
              <w:r w:rsidRPr="00E06183">
                <w:rPr>
                  <w:sz w:val="20"/>
                  <w:szCs w:val="20"/>
                </w:rPr>
                <w:t>Union</w:t>
              </w:r>
            </w:smartTag>
            <w:r w:rsidRPr="00E06183">
              <w:rPr>
                <w:sz w:val="20"/>
                <w:szCs w:val="20"/>
              </w:rPr>
              <w:t xml:space="preserve"> for 2012-2015 - Resolution 71 (Rev. Guadalajara, 2010)</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決議</w:t>
            </w:r>
            <w:r w:rsidRPr="00E06183">
              <w:rPr>
                <w:sz w:val="20"/>
                <w:szCs w:val="20"/>
              </w:rPr>
              <w:t>71</w:t>
            </w:r>
            <w:r w:rsidRPr="00E06183">
              <w:rPr>
                <w:sz w:val="20"/>
                <w:szCs w:val="20"/>
              </w:rPr>
              <w:t>に対する</w:t>
            </w:r>
            <w:r w:rsidRPr="00E06183">
              <w:rPr>
                <w:sz w:val="20"/>
                <w:szCs w:val="20"/>
              </w:rPr>
              <w:t>2012-2015</w:t>
            </w:r>
            <w:r w:rsidRPr="00E06183">
              <w:rPr>
                <w:sz w:val="20"/>
                <w:szCs w:val="20"/>
              </w:rPr>
              <w:t>の戦略的計画の実行</w:t>
            </w:r>
          </w:p>
        </w:tc>
      </w:tr>
      <w:tr w:rsidR="002B79B0" w:rsidRPr="00E06183" w:rsidTr="00370A81">
        <w:trPr>
          <w:cantSplit/>
          <w:trHeight w:val="879"/>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8</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Russia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Harmonizing deadlines for the submission of contributions and the registration procedures for meetings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会合寄書提出期限および登録方法の統一化</w:t>
            </w:r>
          </w:p>
        </w:tc>
      </w:tr>
      <w:tr w:rsidR="002B79B0" w:rsidRPr="00E06183" w:rsidTr="00370A81">
        <w:trPr>
          <w:cantSplit/>
          <w:trHeight w:val="1979"/>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9</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Russia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Draft Revision of Resolution ITU-R 15-4 - Appointment and maximum term of office for Chairmen and Vice-Chairmen of Radiocommunication Study Groups, the Coordination Committee for Vocabulary and of the Radiocommunication Advisory Group</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決議</w:t>
            </w:r>
            <w:r w:rsidRPr="00E06183">
              <w:rPr>
                <w:sz w:val="20"/>
                <w:szCs w:val="20"/>
              </w:rPr>
              <w:t>ITU-R 15-4</w:t>
            </w:r>
            <w:r w:rsidRPr="00E06183">
              <w:rPr>
                <w:sz w:val="20"/>
                <w:szCs w:val="20"/>
              </w:rPr>
              <w:t>の改定案</w:t>
            </w:r>
            <w:r w:rsidRPr="00E06183">
              <w:rPr>
                <w:sz w:val="20"/>
                <w:szCs w:val="20"/>
              </w:rPr>
              <w:t xml:space="preserve"> – SG</w:t>
            </w:r>
            <w:r w:rsidRPr="00E06183">
              <w:rPr>
                <w:sz w:val="20"/>
                <w:szCs w:val="20"/>
              </w:rPr>
              <w:t>、調整委員会、</w:t>
            </w:r>
            <w:r w:rsidRPr="00E06183">
              <w:rPr>
                <w:sz w:val="20"/>
                <w:szCs w:val="20"/>
              </w:rPr>
              <w:t>RAG</w:t>
            </w:r>
            <w:r w:rsidRPr="00E06183">
              <w:rPr>
                <w:sz w:val="20"/>
                <w:szCs w:val="20"/>
              </w:rPr>
              <w:t>の議長および副議長の任命と</w:t>
            </w:r>
            <w:r w:rsidRPr="00E06183">
              <w:rPr>
                <w:rFonts w:hint="eastAsia"/>
                <w:sz w:val="20"/>
                <w:szCs w:val="20"/>
              </w:rPr>
              <w:t>最長</w:t>
            </w:r>
            <w:r w:rsidRPr="00E06183">
              <w:rPr>
                <w:sz w:val="20"/>
                <w:szCs w:val="20"/>
              </w:rPr>
              <w:t>就任期間</w:t>
            </w:r>
          </w:p>
        </w:tc>
      </w:tr>
      <w:tr w:rsidR="002B79B0" w:rsidRPr="00E06183" w:rsidTr="00370A81">
        <w:trPr>
          <w:cantSplit/>
          <w:trHeight w:val="1600"/>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10</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Russia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 xml:space="preserve">Proposal for draft New Resolution ITU-R - Studies related conformance and interoperability testing for </w:t>
            </w:r>
            <w:r w:rsidR="00905FF7" w:rsidRPr="00E06183">
              <w:rPr>
                <w:sz w:val="20"/>
                <w:szCs w:val="20"/>
              </w:rPr>
              <w:t>radioc</w:t>
            </w:r>
            <w:r w:rsidR="00905FF7">
              <w:rPr>
                <w:rFonts w:hint="eastAsia"/>
                <w:sz w:val="20"/>
                <w:szCs w:val="20"/>
              </w:rPr>
              <w:t>o</w:t>
            </w:r>
            <w:r w:rsidR="00905FF7" w:rsidRPr="00E06183">
              <w:rPr>
                <w:sz w:val="20"/>
                <w:szCs w:val="20"/>
              </w:rPr>
              <w:t>mmunication</w:t>
            </w:r>
            <w:r w:rsidRPr="00E06183">
              <w:rPr>
                <w:sz w:val="20"/>
                <w:szCs w:val="20"/>
              </w:rPr>
              <w:t xml:space="preserve"> equipment and systems and assistance to developing countries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新決議</w:t>
            </w:r>
            <w:r w:rsidRPr="00E06183">
              <w:rPr>
                <w:sz w:val="20"/>
                <w:szCs w:val="20"/>
              </w:rPr>
              <w:t>ITU-R</w:t>
            </w:r>
            <w:r w:rsidRPr="00E06183">
              <w:rPr>
                <w:rFonts w:hint="eastAsia"/>
                <w:sz w:val="20"/>
                <w:szCs w:val="20"/>
              </w:rPr>
              <w:t>案</w:t>
            </w:r>
            <w:r w:rsidRPr="00E06183">
              <w:rPr>
                <w:sz w:val="20"/>
                <w:szCs w:val="20"/>
              </w:rPr>
              <w:t xml:space="preserve"> – </w:t>
            </w:r>
            <w:r w:rsidRPr="00E06183">
              <w:rPr>
                <w:sz w:val="20"/>
                <w:szCs w:val="20"/>
              </w:rPr>
              <w:t>開発途上国の無線機器およびシステムの適合と運用性試験に関する研究</w:t>
            </w:r>
          </w:p>
        </w:tc>
      </w:tr>
      <w:tr w:rsidR="002B79B0" w:rsidRPr="00E06183" w:rsidTr="00370A81">
        <w:trPr>
          <w:cantSplit/>
          <w:trHeight w:val="1073"/>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11</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Russia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Role of the ITU Radiocommunication Sector in implementing the outcomes of the World Summit on the Information Society</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WSIS</w:t>
            </w:r>
            <w:r w:rsidRPr="00E06183">
              <w:rPr>
                <w:sz w:val="20"/>
                <w:szCs w:val="20"/>
              </w:rPr>
              <w:t>の計画実行における</w:t>
            </w:r>
            <w:r w:rsidRPr="00E06183">
              <w:rPr>
                <w:sz w:val="20"/>
                <w:szCs w:val="20"/>
              </w:rPr>
              <w:t>ITU-R</w:t>
            </w:r>
            <w:r w:rsidRPr="00E06183">
              <w:rPr>
                <w:sz w:val="20"/>
                <w:szCs w:val="20"/>
              </w:rPr>
              <w:t>の役割</w:t>
            </w:r>
          </w:p>
        </w:tc>
      </w:tr>
      <w:tr w:rsidR="002B79B0" w:rsidRPr="00E06183" w:rsidTr="00370A81">
        <w:trPr>
          <w:cantSplit/>
          <w:trHeight w:val="1250"/>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12</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Russia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Draft new Resolution ITU-R - The use of wireless technologies and radio systems for environment protection and preventing further climate change</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新決議</w:t>
            </w:r>
            <w:r w:rsidRPr="00E06183">
              <w:rPr>
                <w:sz w:val="20"/>
                <w:szCs w:val="20"/>
              </w:rPr>
              <w:t>ITU-R</w:t>
            </w:r>
            <w:r w:rsidRPr="00E06183">
              <w:rPr>
                <w:sz w:val="20"/>
                <w:szCs w:val="20"/>
              </w:rPr>
              <w:t>案</w:t>
            </w:r>
            <w:r w:rsidRPr="00E06183">
              <w:rPr>
                <w:sz w:val="20"/>
                <w:szCs w:val="20"/>
              </w:rPr>
              <w:t xml:space="preserve"> – </w:t>
            </w:r>
            <w:r w:rsidRPr="00E06183">
              <w:rPr>
                <w:sz w:val="20"/>
                <w:szCs w:val="20"/>
              </w:rPr>
              <w:t>環境保護および気候変動対策における無線技術</w:t>
            </w:r>
            <w:r w:rsidRPr="00E06183">
              <w:rPr>
                <w:rFonts w:hint="eastAsia"/>
                <w:sz w:val="20"/>
                <w:szCs w:val="20"/>
              </w:rPr>
              <w:t>・無線システム</w:t>
            </w:r>
            <w:r w:rsidRPr="00E06183">
              <w:rPr>
                <w:sz w:val="20"/>
                <w:szCs w:val="20"/>
              </w:rPr>
              <w:t>の活用</w:t>
            </w:r>
          </w:p>
        </w:tc>
      </w:tr>
      <w:tr w:rsidR="002B79B0" w:rsidRPr="00E06183" w:rsidTr="00370A81">
        <w:trPr>
          <w:cantSplit/>
          <w:trHeight w:val="849"/>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13</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ITU-T</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Information Document - ITU-T activities on ICT, climate change and the environment</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ICT</w:t>
            </w:r>
            <w:r w:rsidRPr="00E06183">
              <w:rPr>
                <w:sz w:val="20"/>
                <w:szCs w:val="20"/>
              </w:rPr>
              <w:t>、気候変動、環境における</w:t>
            </w:r>
            <w:r w:rsidRPr="00E06183">
              <w:rPr>
                <w:sz w:val="20"/>
                <w:szCs w:val="20"/>
              </w:rPr>
              <w:t>ITU-T</w:t>
            </w:r>
            <w:r w:rsidRPr="00E06183">
              <w:rPr>
                <w:sz w:val="20"/>
                <w:szCs w:val="20"/>
              </w:rPr>
              <w:t>活動に関する</w:t>
            </w:r>
            <w:r w:rsidRPr="00E06183">
              <w:rPr>
                <w:sz w:val="20"/>
                <w:szCs w:val="20"/>
              </w:rPr>
              <w:t>INFO</w:t>
            </w:r>
            <w:r w:rsidRPr="00E06183">
              <w:rPr>
                <w:sz w:val="20"/>
                <w:szCs w:val="20"/>
              </w:rPr>
              <w:t>文書</w:t>
            </w:r>
          </w:p>
        </w:tc>
      </w:tr>
      <w:tr w:rsidR="002B79B0" w:rsidRPr="00E06183" w:rsidTr="00370A81">
        <w:trPr>
          <w:cantSplit/>
          <w:trHeight w:val="512"/>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14</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BR</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Review of the BR information systems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BR</w:t>
            </w:r>
            <w:r w:rsidRPr="00E06183">
              <w:rPr>
                <w:sz w:val="20"/>
                <w:szCs w:val="20"/>
              </w:rPr>
              <w:t>情報システムの見直し</w:t>
            </w:r>
          </w:p>
        </w:tc>
      </w:tr>
      <w:tr w:rsidR="002B79B0" w:rsidRPr="00E06183" w:rsidTr="00370A81">
        <w:trPr>
          <w:cantSplit/>
          <w:trHeight w:val="738"/>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15</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Iran</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Issues for the consideration of the Radiocommunication Advisory Group</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RAG</w:t>
            </w:r>
            <w:r w:rsidRPr="00E06183">
              <w:rPr>
                <w:sz w:val="20"/>
                <w:szCs w:val="20"/>
              </w:rPr>
              <w:t>における課題</w:t>
            </w:r>
          </w:p>
        </w:tc>
      </w:tr>
      <w:tr w:rsidR="002B79B0" w:rsidRPr="00E06183" w:rsidTr="00370A81">
        <w:trPr>
          <w:cantSplit/>
          <w:trHeight w:val="848"/>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16</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United States of America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Number of Vice-Chairmen of Sector Advisory Groups, Study Groups and other Groups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SAG</w:t>
            </w:r>
            <w:r w:rsidRPr="00E06183">
              <w:rPr>
                <w:sz w:val="20"/>
                <w:szCs w:val="20"/>
              </w:rPr>
              <w:t>、</w:t>
            </w:r>
            <w:r w:rsidRPr="00E06183">
              <w:rPr>
                <w:sz w:val="20"/>
                <w:szCs w:val="20"/>
              </w:rPr>
              <w:t>SG</w:t>
            </w:r>
            <w:r w:rsidRPr="00E06183">
              <w:rPr>
                <w:sz w:val="20"/>
                <w:szCs w:val="20"/>
              </w:rPr>
              <w:t>、その他のグループにおける副議長の数</w:t>
            </w:r>
          </w:p>
        </w:tc>
      </w:tr>
      <w:tr w:rsidR="002B79B0" w:rsidRPr="00E06183" w:rsidTr="00370A81">
        <w:trPr>
          <w:cantSplit/>
          <w:trHeight w:val="930"/>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17</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United States of America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Clarification of the scope of ITU-R Working Parties in discussing Regulatory issues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規制問題における</w:t>
            </w:r>
            <w:r w:rsidRPr="00E06183">
              <w:rPr>
                <w:sz w:val="20"/>
                <w:szCs w:val="20"/>
              </w:rPr>
              <w:t>ITU-R WP</w:t>
            </w:r>
            <w:r w:rsidRPr="00E06183">
              <w:rPr>
                <w:sz w:val="20"/>
                <w:szCs w:val="20"/>
              </w:rPr>
              <w:t>の位置付け</w:t>
            </w:r>
          </w:p>
        </w:tc>
      </w:tr>
      <w:tr w:rsidR="002B79B0" w:rsidRPr="00E06183" w:rsidTr="00370A81">
        <w:trPr>
          <w:cantSplit/>
          <w:trHeight w:val="832"/>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18</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United States of America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Improved Audio/visual Capabilities for Paperless Meetings in the ITU-R</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ITU-R</w:t>
            </w:r>
            <w:r w:rsidRPr="00E06183">
              <w:rPr>
                <w:sz w:val="20"/>
                <w:szCs w:val="20"/>
              </w:rPr>
              <w:t>の紙媒体を使用しない会合の改善</w:t>
            </w:r>
          </w:p>
        </w:tc>
      </w:tr>
      <w:tr w:rsidR="002B79B0" w:rsidRPr="00E06183" w:rsidTr="00370A81">
        <w:trPr>
          <w:cantSplit/>
          <w:trHeight w:val="702"/>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19</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Chairman, SG5</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Arrangement of the Study Group Meeting</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SG</w:t>
            </w:r>
            <w:r w:rsidRPr="00E06183">
              <w:rPr>
                <w:sz w:val="20"/>
                <w:szCs w:val="20"/>
              </w:rPr>
              <w:t>会合の調整</w:t>
            </w:r>
          </w:p>
        </w:tc>
      </w:tr>
      <w:tr w:rsidR="002B79B0" w:rsidRPr="00E06183" w:rsidTr="00370A81">
        <w:trPr>
          <w:cantSplit/>
          <w:trHeight w:val="963"/>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20</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Japan</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Review of the text under the definition of Recommendation in Resolution ITU-R 1-5</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決議</w:t>
            </w:r>
            <w:r w:rsidRPr="00E06183">
              <w:rPr>
                <w:sz w:val="20"/>
                <w:szCs w:val="20"/>
              </w:rPr>
              <w:t>ITU-R 1-5</w:t>
            </w:r>
            <w:r w:rsidRPr="00E06183">
              <w:rPr>
                <w:sz w:val="20"/>
                <w:szCs w:val="20"/>
              </w:rPr>
              <w:t>における勧告文書の見直し</w:t>
            </w:r>
          </w:p>
        </w:tc>
      </w:tr>
      <w:tr w:rsidR="002B79B0" w:rsidRPr="00E06183" w:rsidTr="00370A81">
        <w:trPr>
          <w:cantSplit/>
          <w:trHeight w:val="1605"/>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21</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Japan</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Treatment of Opinion ITU-R 95 - Cooperation and harmonization in the future activities of the Radiocommunication (ITU-R) and Telecommunication Standardization (ITU-T) Sectors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ITU-R 95 – ITU-R</w:t>
            </w:r>
            <w:r w:rsidRPr="00E06183">
              <w:rPr>
                <w:sz w:val="20"/>
                <w:szCs w:val="20"/>
              </w:rPr>
              <w:t>および</w:t>
            </w:r>
            <w:r w:rsidRPr="00E06183">
              <w:rPr>
                <w:sz w:val="20"/>
                <w:szCs w:val="20"/>
              </w:rPr>
              <w:t>ITU-T</w:t>
            </w:r>
            <w:r w:rsidRPr="00E06183">
              <w:rPr>
                <w:sz w:val="20"/>
                <w:szCs w:val="20"/>
              </w:rPr>
              <w:t>の将来の活動における連携とハーモナイゼーション</w:t>
            </w:r>
          </w:p>
        </w:tc>
      </w:tr>
      <w:tr w:rsidR="002B79B0" w:rsidRPr="00E06183" w:rsidTr="00370A81">
        <w:trPr>
          <w:cantSplit/>
          <w:trHeight w:val="703"/>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22</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Chairman, SG5</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Liaison activity with ITU-T Study Groups</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ITU-T SG</w:t>
            </w:r>
            <w:r w:rsidRPr="00E06183">
              <w:rPr>
                <w:sz w:val="20"/>
                <w:szCs w:val="20"/>
              </w:rPr>
              <w:t>とのリエゾン活動</w:t>
            </w:r>
          </w:p>
        </w:tc>
      </w:tr>
      <w:tr w:rsidR="002B79B0" w:rsidRPr="00E06183" w:rsidTr="00370A81">
        <w:trPr>
          <w:cantSplit/>
          <w:trHeight w:val="1071"/>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23</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r w:rsidRPr="00E06183">
              <w:rPr>
                <w:rFonts w:hint="eastAsia"/>
                <w:sz w:val="20"/>
                <w:szCs w:val="20"/>
              </w:rPr>
              <w:t>Chairman, SG5</w:t>
            </w:r>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Study result addressed in Recommendation ITU-R F.1502 responding to Resolution 124 (WRC-2000</w:t>
            </w:r>
            <w:r w:rsidRPr="00E06183">
              <w:rPr>
                <w:rFonts w:hint="eastAsia"/>
                <w:sz w:val="20"/>
                <w:szCs w:val="20"/>
              </w:rPr>
              <w:t>)</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決議</w:t>
            </w:r>
            <w:r w:rsidRPr="00E06183">
              <w:rPr>
                <w:sz w:val="20"/>
                <w:szCs w:val="20"/>
              </w:rPr>
              <w:t>124(WRC-2000)</w:t>
            </w:r>
            <w:r w:rsidRPr="00E06183">
              <w:rPr>
                <w:sz w:val="20"/>
                <w:szCs w:val="20"/>
              </w:rPr>
              <w:t>に対する勧告</w:t>
            </w:r>
            <w:r w:rsidRPr="00E06183">
              <w:rPr>
                <w:sz w:val="20"/>
                <w:szCs w:val="20"/>
              </w:rPr>
              <w:t>ITU-R F.1502</w:t>
            </w:r>
            <w:r w:rsidRPr="00E06183">
              <w:rPr>
                <w:sz w:val="20"/>
                <w:szCs w:val="20"/>
              </w:rPr>
              <w:t>における研究成果</w:t>
            </w:r>
          </w:p>
        </w:tc>
      </w:tr>
      <w:tr w:rsidR="002B79B0" w:rsidRPr="00E06183" w:rsidTr="00370A81">
        <w:trPr>
          <w:cantSplit/>
          <w:trHeight w:val="715"/>
        </w:trPr>
        <w:tc>
          <w:tcPr>
            <w:tcW w:w="1140" w:type="dxa"/>
            <w:tcBorders>
              <w:top w:val="dotted" w:sz="4" w:space="0" w:color="auto"/>
              <w:bottom w:val="dotted" w:sz="4" w:space="0" w:color="auto"/>
            </w:tcBorders>
            <w:vAlign w:val="center"/>
          </w:tcPr>
          <w:p w:rsidR="002B79B0" w:rsidRPr="00E06183" w:rsidRDefault="002B79B0" w:rsidP="00370A81">
            <w:pPr>
              <w:jc w:val="center"/>
              <w:rPr>
                <w:sz w:val="20"/>
              </w:rPr>
            </w:pPr>
            <w:r w:rsidRPr="00E06183">
              <w:rPr>
                <w:rFonts w:hint="eastAsia"/>
                <w:sz w:val="20"/>
              </w:rPr>
              <w:t>24</w:t>
            </w:r>
          </w:p>
        </w:tc>
        <w:tc>
          <w:tcPr>
            <w:tcW w:w="1484" w:type="dxa"/>
            <w:tcBorders>
              <w:top w:val="dotted" w:sz="4" w:space="0" w:color="auto"/>
              <w:bottom w:val="dotted" w:sz="4" w:space="0" w:color="auto"/>
            </w:tcBorders>
            <w:vAlign w:val="center"/>
          </w:tcPr>
          <w:p w:rsidR="002B79B0" w:rsidRPr="00E06183" w:rsidRDefault="002B79B0" w:rsidP="00AC1444">
            <w:pPr>
              <w:rPr>
                <w:sz w:val="20"/>
                <w:szCs w:val="20"/>
              </w:rPr>
            </w:pPr>
            <w:smartTag w:uri="urn:schemas-microsoft-com:office:smarttags" w:element="country-region">
              <w:smartTag w:uri="urn:schemas-microsoft-com:office:smarttags" w:element="place">
                <w:r w:rsidRPr="00E06183">
                  <w:rPr>
                    <w:rFonts w:hint="eastAsia"/>
                    <w:sz w:val="20"/>
                    <w:szCs w:val="20"/>
                  </w:rPr>
                  <w:t>Korea</w:t>
                </w:r>
              </w:smartTag>
            </w:smartTag>
          </w:p>
        </w:tc>
        <w:tc>
          <w:tcPr>
            <w:tcW w:w="3766" w:type="dxa"/>
            <w:tcBorders>
              <w:top w:val="dotted" w:sz="4" w:space="0" w:color="auto"/>
              <w:bottom w:val="dotted" w:sz="4" w:space="0" w:color="auto"/>
              <w:right w:val="dotted" w:sz="4" w:space="0" w:color="auto"/>
            </w:tcBorders>
            <w:vAlign w:val="center"/>
          </w:tcPr>
          <w:p w:rsidR="002B79B0" w:rsidRPr="00E06183" w:rsidRDefault="002B79B0" w:rsidP="00AC1444">
            <w:pPr>
              <w:rPr>
                <w:sz w:val="20"/>
                <w:szCs w:val="20"/>
              </w:rPr>
            </w:pPr>
            <w:r w:rsidRPr="00E06183">
              <w:rPr>
                <w:sz w:val="20"/>
                <w:szCs w:val="20"/>
              </w:rPr>
              <w:t>Proposals to improve working procedures toward RA-12</w:t>
            </w:r>
          </w:p>
        </w:tc>
        <w:tc>
          <w:tcPr>
            <w:tcW w:w="3150" w:type="dxa"/>
            <w:tcBorders>
              <w:top w:val="dotted" w:sz="4" w:space="0" w:color="auto"/>
              <w:left w:val="dotted" w:sz="4" w:space="0" w:color="auto"/>
              <w:bottom w:val="dotted" w:sz="4" w:space="0" w:color="auto"/>
            </w:tcBorders>
            <w:vAlign w:val="center"/>
          </w:tcPr>
          <w:p w:rsidR="002B79B0" w:rsidRPr="00E06183" w:rsidRDefault="002B79B0" w:rsidP="00AC1444">
            <w:pPr>
              <w:rPr>
                <w:sz w:val="20"/>
                <w:szCs w:val="20"/>
              </w:rPr>
            </w:pPr>
            <w:r w:rsidRPr="00E06183">
              <w:rPr>
                <w:sz w:val="20"/>
                <w:szCs w:val="20"/>
              </w:rPr>
              <w:t>RA-12</w:t>
            </w:r>
            <w:r w:rsidRPr="00E06183">
              <w:rPr>
                <w:sz w:val="20"/>
                <w:szCs w:val="20"/>
              </w:rPr>
              <w:t>に向けた提案書</w:t>
            </w:r>
          </w:p>
        </w:tc>
      </w:tr>
      <w:tr w:rsidR="002B79B0" w:rsidRPr="00E06183" w:rsidTr="00370A81">
        <w:trPr>
          <w:cantSplit/>
          <w:trHeight w:val="888"/>
        </w:trPr>
        <w:tc>
          <w:tcPr>
            <w:tcW w:w="1140" w:type="dxa"/>
            <w:tcBorders>
              <w:top w:val="dotted" w:sz="4" w:space="0" w:color="auto"/>
              <w:bottom w:val="single" w:sz="4" w:space="0" w:color="auto"/>
            </w:tcBorders>
            <w:vAlign w:val="center"/>
          </w:tcPr>
          <w:p w:rsidR="002B79B0" w:rsidRPr="00E06183" w:rsidRDefault="002B79B0" w:rsidP="00370A81">
            <w:pPr>
              <w:jc w:val="center"/>
              <w:rPr>
                <w:sz w:val="20"/>
              </w:rPr>
            </w:pPr>
            <w:r w:rsidRPr="00E06183">
              <w:rPr>
                <w:rFonts w:hint="eastAsia"/>
                <w:sz w:val="20"/>
              </w:rPr>
              <w:t>25</w:t>
            </w:r>
          </w:p>
        </w:tc>
        <w:tc>
          <w:tcPr>
            <w:tcW w:w="1484" w:type="dxa"/>
            <w:tcBorders>
              <w:top w:val="dotted" w:sz="4" w:space="0" w:color="auto"/>
              <w:bottom w:val="single" w:sz="4" w:space="0" w:color="auto"/>
            </w:tcBorders>
            <w:vAlign w:val="center"/>
          </w:tcPr>
          <w:p w:rsidR="002B79B0" w:rsidRPr="00E06183" w:rsidRDefault="002B79B0" w:rsidP="00AC1444">
            <w:pPr>
              <w:rPr>
                <w:sz w:val="20"/>
                <w:szCs w:val="20"/>
              </w:rPr>
            </w:pPr>
            <w:r w:rsidRPr="00E06183">
              <w:rPr>
                <w:rFonts w:hint="eastAsia"/>
                <w:sz w:val="20"/>
                <w:szCs w:val="20"/>
              </w:rPr>
              <w:t>Director, BR</w:t>
            </w:r>
          </w:p>
        </w:tc>
        <w:tc>
          <w:tcPr>
            <w:tcW w:w="3766" w:type="dxa"/>
            <w:tcBorders>
              <w:top w:val="dotted" w:sz="4" w:space="0" w:color="auto"/>
              <w:bottom w:val="single" w:sz="4" w:space="0" w:color="auto"/>
              <w:right w:val="dotted" w:sz="4" w:space="0" w:color="auto"/>
            </w:tcBorders>
            <w:vAlign w:val="center"/>
          </w:tcPr>
          <w:p w:rsidR="002B79B0" w:rsidRPr="00E06183" w:rsidRDefault="002B79B0" w:rsidP="00AC1444">
            <w:pPr>
              <w:rPr>
                <w:sz w:val="20"/>
                <w:szCs w:val="20"/>
              </w:rPr>
            </w:pPr>
            <w:r w:rsidRPr="00E06183">
              <w:rPr>
                <w:sz w:val="20"/>
                <w:szCs w:val="20"/>
              </w:rPr>
              <w:t>Final List of Participants - Radiocommunication Advisory Group (</w:t>
            </w:r>
            <w:smartTag w:uri="urn:schemas-microsoft-com:office:smarttags" w:element="place">
              <w:smartTag w:uri="urn:schemas-microsoft-com:office:smarttags" w:element="City">
                <w:r w:rsidRPr="00E06183">
                  <w:rPr>
                    <w:sz w:val="20"/>
                    <w:szCs w:val="20"/>
                  </w:rPr>
                  <w:t>Geneva</w:t>
                </w:r>
              </w:smartTag>
            </w:smartTag>
            <w:r w:rsidRPr="00E06183">
              <w:rPr>
                <w:sz w:val="20"/>
                <w:szCs w:val="20"/>
              </w:rPr>
              <w:t>, 8-10 June 2011)</w:t>
            </w:r>
          </w:p>
        </w:tc>
        <w:tc>
          <w:tcPr>
            <w:tcW w:w="3150" w:type="dxa"/>
            <w:tcBorders>
              <w:top w:val="dotted" w:sz="4" w:space="0" w:color="auto"/>
              <w:left w:val="dotted" w:sz="4" w:space="0" w:color="auto"/>
              <w:bottom w:val="single" w:sz="4" w:space="0" w:color="auto"/>
            </w:tcBorders>
            <w:vAlign w:val="center"/>
          </w:tcPr>
          <w:p w:rsidR="002B79B0" w:rsidRPr="00E06183" w:rsidRDefault="002B79B0" w:rsidP="00AC1444">
            <w:pPr>
              <w:rPr>
                <w:sz w:val="20"/>
                <w:szCs w:val="20"/>
              </w:rPr>
            </w:pPr>
            <w:r w:rsidRPr="00E06183">
              <w:rPr>
                <w:sz w:val="20"/>
                <w:szCs w:val="20"/>
              </w:rPr>
              <w:t>最終会合参加者リスト</w:t>
            </w:r>
          </w:p>
        </w:tc>
      </w:tr>
    </w:tbl>
    <w:p w:rsidR="002B79B0" w:rsidRPr="00E06183" w:rsidRDefault="002B79B0" w:rsidP="002B79B0"/>
    <w:p w:rsidR="002B79B0" w:rsidRPr="00E06183" w:rsidRDefault="001700DE" w:rsidP="002B79B0">
      <w:r w:rsidRPr="00E06183">
        <w:br w:type="page"/>
      </w:r>
      <w:r w:rsidR="002B79B0" w:rsidRPr="00E06183">
        <w:rPr>
          <w:rFonts w:hint="eastAsia"/>
        </w:rPr>
        <w:t>【出力文書】</w:t>
      </w:r>
    </w:p>
    <w:tbl>
      <w:tblPr>
        <w:tblW w:w="955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158"/>
        <w:gridCol w:w="5250"/>
        <w:gridCol w:w="3150"/>
      </w:tblGrid>
      <w:tr w:rsidR="00370A81" w:rsidRPr="00E06183" w:rsidTr="00370A81">
        <w:trPr>
          <w:cantSplit/>
          <w:tblHeader/>
        </w:trPr>
        <w:tc>
          <w:tcPr>
            <w:tcW w:w="1158" w:type="dxa"/>
            <w:tcBorders>
              <w:bottom w:val="double" w:sz="4" w:space="0" w:color="auto"/>
            </w:tcBorders>
            <w:vAlign w:val="center"/>
          </w:tcPr>
          <w:p w:rsidR="00370A81" w:rsidRPr="00E06183" w:rsidRDefault="00370A81" w:rsidP="00370A81">
            <w:pPr>
              <w:jc w:val="center"/>
              <w:rPr>
                <w:sz w:val="20"/>
              </w:rPr>
            </w:pPr>
            <w:r w:rsidRPr="00E06183">
              <w:rPr>
                <w:rFonts w:hint="eastAsia"/>
                <w:sz w:val="20"/>
              </w:rPr>
              <w:t>文書番号</w:t>
            </w:r>
            <w:r w:rsidRPr="00E06183">
              <w:rPr>
                <w:sz w:val="20"/>
              </w:rPr>
              <w:t>(</w:t>
            </w:r>
            <w:r w:rsidRPr="00E06183">
              <w:rPr>
                <w:rFonts w:hint="eastAsia"/>
                <w:sz w:val="20"/>
              </w:rPr>
              <w:t>RAG</w:t>
            </w:r>
            <w:r w:rsidRPr="00E06183">
              <w:rPr>
                <w:sz w:val="20"/>
              </w:rPr>
              <w:t>/##)</w:t>
            </w:r>
          </w:p>
        </w:tc>
        <w:tc>
          <w:tcPr>
            <w:tcW w:w="8400" w:type="dxa"/>
            <w:gridSpan w:val="2"/>
            <w:tcBorders>
              <w:bottom w:val="double" w:sz="4" w:space="0" w:color="auto"/>
            </w:tcBorders>
            <w:vAlign w:val="center"/>
          </w:tcPr>
          <w:p w:rsidR="00370A81" w:rsidRPr="00E06183" w:rsidRDefault="00370A81" w:rsidP="00370A81">
            <w:pPr>
              <w:jc w:val="center"/>
              <w:rPr>
                <w:sz w:val="20"/>
              </w:rPr>
            </w:pPr>
            <w:r w:rsidRPr="00E06183">
              <w:rPr>
                <w:rFonts w:hint="eastAsia"/>
                <w:sz w:val="20"/>
              </w:rPr>
              <w:t>表題</w:t>
            </w:r>
          </w:p>
        </w:tc>
      </w:tr>
      <w:tr w:rsidR="00370A81" w:rsidRPr="00E06183" w:rsidTr="00370A81">
        <w:trPr>
          <w:cantSplit/>
          <w:trHeight w:val="654"/>
        </w:trPr>
        <w:tc>
          <w:tcPr>
            <w:tcW w:w="1158" w:type="dxa"/>
            <w:tcBorders>
              <w:top w:val="double" w:sz="4" w:space="0" w:color="auto"/>
              <w:bottom w:val="dotted" w:sz="4" w:space="0" w:color="auto"/>
            </w:tcBorders>
            <w:vAlign w:val="center"/>
          </w:tcPr>
          <w:p w:rsidR="00370A81" w:rsidRPr="00E06183" w:rsidRDefault="00370A81" w:rsidP="00370A81">
            <w:pPr>
              <w:jc w:val="center"/>
              <w:rPr>
                <w:sz w:val="20"/>
              </w:rPr>
            </w:pPr>
            <w:r w:rsidRPr="00E06183">
              <w:rPr>
                <w:rFonts w:hint="eastAsia"/>
                <w:sz w:val="20"/>
              </w:rPr>
              <w:t>1</w:t>
            </w:r>
          </w:p>
        </w:tc>
        <w:tc>
          <w:tcPr>
            <w:tcW w:w="5250" w:type="dxa"/>
            <w:tcBorders>
              <w:top w:val="double" w:sz="4" w:space="0" w:color="auto"/>
              <w:bottom w:val="dotted" w:sz="4" w:space="0" w:color="auto"/>
              <w:right w:val="dotted" w:sz="4" w:space="0" w:color="auto"/>
            </w:tcBorders>
            <w:vAlign w:val="center"/>
          </w:tcPr>
          <w:p w:rsidR="00370A81" w:rsidRPr="00E06183" w:rsidRDefault="00370A81" w:rsidP="001E2027">
            <w:pPr>
              <w:rPr>
                <w:sz w:val="20"/>
              </w:rPr>
            </w:pPr>
            <w:r w:rsidRPr="00E06183">
              <w:rPr>
                <w:sz w:val="20"/>
              </w:rPr>
              <w:t>Draft Terms of reference of the Correspondence Group on BR Information Systems</w:t>
            </w:r>
          </w:p>
        </w:tc>
        <w:tc>
          <w:tcPr>
            <w:tcW w:w="3150" w:type="dxa"/>
            <w:tcBorders>
              <w:top w:val="double" w:sz="4" w:space="0" w:color="auto"/>
              <w:left w:val="dotted" w:sz="4" w:space="0" w:color="auto"/>
              <w:bottom w:val="dotted" w:sz="4" w:space="0" w:color="auto"/>
            </w:tcBorders>
            <w:vAlign w:val="center"/>
          </w:tcPr>
          <w:p w:rsidR="00370A81" w:rsidRPr="00E06183" w:rsidRDefault="00370A81" w:rsidP="001E2027">
            <w:pPr>
              <w:rPr>
                <w:sz w:val="20"/>
              </w:rPr>
            </w:pPr>
            <w:r w:rsidRPr="00E06183">
              <w:rPr>
                <w:sz w:val="20"/>
              </w:rPr>
              <w:t>BR</w:t>
            </w:r>
            <w:r w:rsidRPr="00E06183">
              <w:rPr>
                <w:sz w:val="20"/>
              </w:rPr>
              <w:t>情報システムに関するコレスポンデンスグループの</w:t>
            </w:r>
            <w:r w:rsidRPr="00E06183">
              <w:rPr>
                <w:sz w:val="20"/>
              </w:rPr>
              <w:t>ToR</w:t>
            </w:r>
          </w:p>
        </w:tc>
      </w:tr>
      <w:tr w:rsidR="00370A81" w:rsidRPr="00E06183" w:rsidTr="00370A81">
        <w:trPr>
          <w:cantSplit/>
          <w:trHeight w:val="710"/>
        </w:trPr>
        <w:tc>
          <w:tcPr>
            <w:tcW w:w="1158" w:type="dxa"/>
            <w:tcBorders>
              <w:top w:val="dotted" w:sz="4" w:space="0" w:color="auto"/>
              <w:bottom w:val="dotted" w:sz="4" w:space="0" w:color="auto"/>
            </w:tcBorders>
            <w:vAlign w:val="center"/>
          </w:tcPr>
          <w:p w:rsidR="00370A81" w:rsidRPr="00E06183" w:rsidRDefault="00370A81" w:rsidP="00370A81">
            <w:pPr>
              <w:jc w:val="center"/>
              <w:rPr>
                <w:sz w:val="20"/>
              </w:rPr>
            </w:pPr>
            <w:r w:rsidRPr="00E06183">
              <w:rPr>
                <w:rFonts w:hint="eastAsia"/>
                <w:sz w:val="20"/>
              </w:rPr>
              <w:t>2</w:t>
            </w:r>
          </w:p>
        </w:tc>
        <w:tc>
          <w:tcPr>
            <w:tcW w:w="5250" w:type="dxa"/>
            <w:tcBorders>
              <w:top w:val="dotted" w:sz="4" w:space="0" w:color="auto"/>
              <w:bottom w:val="dotted" w:sz="4" w:space="0" w:color="auto"/>
              <w:right w:val="dotted" w:sz="4" w:space="0" w:color="auto"/>
            </w:tcBorders>
            <w:vAlign w:val="center"/>
          </w:tcPr>
          <w:p w:rsidR="00370A81" w:rsidRPr="00E06183" w:rsidRDefault="00370A81" w:rsidP="001E2027">
            <w:pPr>
              <w:rPr>
                <w:sz w:val="20"/>
              </w:rPr>
            </w:pPr>
            <w:r w:rsidRPr="00E06183">
              <w:rPr>
                <w:sz w:val="20"/>
              </w:rPr>
              <w:t>Terms of reference of the Correspondence Group on Resolution ITU-R 1/5</w:t>
            </w:r>
          </w:p>
        </w:tc>
        <w:tc>
          <w:tcPr>
            <w:tcW w:w="3150" w:type="dxa"/>
            <w:tcBorders>
              <w:top w:val="dotted" w:sz="4" w:space="0" w:color="auto"/>
              <w:left w:val="dotted" w:sz="4" w:space="0" w:color="auto"/>
              <w:bottom w:val="dotted" w:sz="4" w:space="0" w:color="auto"/>
            </w:tcBorders>
            <w:vAlign w:val="center"/>
          </w:tcPr>
          <w:p w:rsidR="00370A81" w:rsidRPr="00E06183" w:rsidRDefault="00370A81" w:rsidP="001E2027">
            <w:pPr>
              <w:rPr>
                <w:sz w:val="20"/>
              </w:rPr>
            </w:pPr>
            <w:r w:rsidRPr="00E06183">
              <w:rPr>
                <w:sz w:val="20"/>
              </w:rPr>
              <w:t>決議</w:t>
            </w:r>
            <w:r w:rsidRPr="00E06183">
              <w:rPr>
                <w:sz w:val="20"/>
              </w:rPr>
              <w:t>ITU-R 1/5</w:t>
            </w:r>
            <w:r w:rsidRPr="00E06183">
              <w:rPr>
                <w:sz w:val="20"/>
              </w:rPr>
              <w:t>に関するコレスポンデンスグループの</w:t>
            </w:r>
            <w:r w:rsidRPr="00E06183">
              <w:rPr>
                <w:sz w:val="20"/>
              </w:rPr>
              <w:t>ToR</w:t>
            </w:r>
          </w:p>
        </w:tc>
      </w:tr>
      <w:tr w:rsidR="00370A81" w:rsidRPr="00E06183" w:rsidTr="00370A81">
        <w:trPr>
          <w:cantSplit/>
          <w:trHeight w:val="710"/>
        </w:trPr>
        <w:tc>
          <w:tcPr>
            <w:tcW w:w="1158" w:type="dxa"/>
            <w:tcBorders>
              <w:top w:val="dotted" w:sz="4" w:space="0" w:color="auto"/>
              <w:bottom w:val="dotted" w:sz="4" w:space="0" w:color="auto"/>
            </w:tcBorders>
            <w:vAlign w:val="center"/>
          </w:tcPr>
          <w:p w:rsidR="00370A81" w:rsidRPr="00E06183" w:rsidRDefault="00370A81" w:rsidP="00370A81">
            <w:pPr>
              <w:jc w:val="center"/>
              <w:rPr>
                <w:sz w:val="20"/>
              </w:rPr>
            </w:pPr>
            <w:r w:rsidRPr="00E06183">
              <w:rPr>
                <w:rFonts w:hint="eastAsia"/>
                <w:sz w:val="20"/>
              </w:rPr>
              <w:t>3</w:t>
            </w:r>
          </w:p>
        </w:tc>
        <w:tc>
          <w:tcPr>
            <w:tcW w:w="5250" w:type="dxa"/>
            <w:tcBorders>
              <w:top w:val="dotted" w:sz="4" w:space="0" w:color="auto"/>
              <w:bottom w:val="dotted" w:sz="4" w:space="0" w:color="auto"/>
              <w:right w:val="dotted" w:sz="4" w:space="0" w:color="auto"/>
            </w:tcBorders>
            <w:vAlign w:val="center"/>
          </w:tcPr>
          <w:p w:rsidR="00370A81" w:rsidRPr="00E06183" w:rsidRDefault="00370A81" w:rsidP="001E2027">
            <w:pPr>
              <w:rPr>
                <w:sz w:val="20"/>
              </w:rPr>
            </w:pPr>
            <w:r w:rsidRPr="00E06183">
              <w:rPr>
                <w:sz w:val="20"/>
              </w:rPr>
              <w:t>Terms of reference of the Correspondence Group on Resolution 166 (</w:t>
            </w:r>
            <w:smartTag w:uri="urn:schemas-microsoft-com:office:smarttags" w:element="place">
              <w:smartTag w:uri="urn:schemas-microsoft-com:office:smarttags" w:element="City">
                <w:r w:rsidRPr="00E06183">
                  <w:rPr>
                    <w:sz w:val="20"/>
                  </w:rPr>
                  <w:t>Guadalajara</w:t>
                </w:r>
              </w:smartTag>
            </w:smartTag>
            <w:r w:rsidRPr="00E06183">
              <w:rPr>
                <w:sz w:val="20"/>
              </w:rPr>
              <w:t>, 2010)</w:t>
            </w:r>
          </w:p>
        </w:tc>
        <w:tc>
          <w:tcPr>
            <w:tcW w:w="3150" w:type="dxa"/>
            <w:tcBorders>
              <w:top w:val="dotted" w:sz="4" w:space="0" w:color="auto"/>
              <w:left w:val="dotted" w:sz="4" w:space="0" w:color="auto"/>
              <w:bottom w:val="dotted" w:sz="4" w:space="0" w:color="auto"/>
            </w:tcBorders>
            <w:vAlign w:val="center"/>
          </w:tcPr>
          <w:p w:rsidR="00370A81" w:rsidRPr="00E06183" w:rsidRDefault="00370A81" w:rsidP="001E2027">
            <w:pPr>
              <w:rPr>
                <w:sz w:val="20"/>
              </w:rPr>
            </w:pPr>
            <w:r w:rsidRPr="00E06183">
              <w:rPr>
                <w:sz w:val="20"/>
              </w:rPr>
              <w:t>決議</w:t>
            </w:r>
            <w:r w:rsidRPr="00E06183">
              <w:rPr>
                <w:sz w:val="20"/>
              </w:rPr>
              <w:t>166</w:t>
            </w:r>
            <w:r w:rsidRPr="00E06183">
              <w:rPr>
                <w:sz w:val="20"/>
              </w:rPr>
              <w:t>に関するコレスポンデンスグループの</w:t>
            </w:r>
            <w:r w:rsidRPr="00E06183">
              <w:rPr>
                <w:sz w:val="20"/>
              </w:rPr>
              <w:t>ToR</w:t>
            </w:r>
          </w:p>
        </w:tc>
      </w:tr>
      <w:tr w:rsidR="00370A81" w:rsidRPr="00E06183" w:rsidTr="00370A81">
        <w:trPr>
          <w:cantSplit/>
          <w:trHeight w:val="540"/>
        </w:trPr>
        <w:tc>
          <w:tcPr>
            <w:tcW w:w="1158" w:type="dxa"/>
            <w:tcBorders>
              <w:top w:val="dotted" w:sz="4" w:space="0" w:color="auto"/>
              <w:bottom w:val="dotted" w:sz="4" w:space="0" w:color="auto"/>
            </w:tcBorders>
            <w:vAlign w:val="center"/>
          </w:tcPr>
          <w:p w:rsidR="00370A81" w:rsidRPr="00E06183" w:rsidRDefault="00370A81" w:rsidP="00370A81">
            <w:pPr>
              <w:jc w:val="center"/>
              <w:rPr>
                <w:sz w:val="20"/>
              </w:rPr>
            </w:pPr>
            <w:r w:rsidRPr="00E06183">
              <w:rPr>
                <w:rFonts w:hint="eastAsia"/>
                <w:sz w:val="20"/>
              </w:rPr>
              <w:t>4</w:t>
            </w:r>
          </w:p>
        </w:tc>
        <w:tc>
          <w:tcPr>
            <w:tcW w:w="5250" w:type="dxa"/>
            <w:tcBorders>
              <w:top w:val="dotted" w:sz="4" w:space="0" w:color="auto"/>
              <w:bottom w:val="dotted" w:sz="4" w:space="0" w:color="auto"/>
              <w:right w:val="dotted" w:sz="4" w:space="0" w:color="auto"/>
            </w:tcBorders>
            <w:vAlign w:val="center"/>
          </w:tcPr>
          <w:p w:rsidR="00370A81" w:rsidRPr="00E06183" w:rsidRDefault="00370A81" w:rsidP="001E2027">
            <w:pPr>
              <w:rPr>
                <w:sz w:val="20"/>
              </w:rPr>
            </w:pPr>
            <w:r w:rsidRPr="00E06183">
              <w:rPr>
                <w:sz w:val="20"/>
              </w:rPr>
              <w:t xml:space="preserve">Draft Summary of Conclusions </w:t>
            </w:r>
          </w:p>
        </w:tc>
        <w:tc>
          <w:tcPr>
            <w:tcW w:w="3150" w:type="dxa"/>
            <w:tcBorders>
              <w:top w:val="dotted" w:sz="4" w:space="0" w:color="auto"/>
              <w:left w:val="dotted" w:sz="4" w:space="0" w:color="auto"/>
              <w:bottom w:val="dotted" w:sz="4" w:space="0" w:color="auto"/>
            </w:tcBorders>
            <w:vAlign w:val="center"/>
          </w:tcPr>
          <w:p w:rsidR="00370A81" w:rsidRPr="00E06183" w:rsidRDefault="00370A81" w:rsidP="001E2027">
            <w:pPr>
              <w:rPr>
                <w:sz w:val="20"/>
              </w:rPr>
            </w:pPr>
            <w:r w:rsidRPr="00E06183">
              <w:rPr>
                <w:rFonts w:hint="eastAsia"/>
                <w:sz w:val="20"/>
              </w:rPr>
              <w:t>RAG</w:t>
            </w:r>
            <w:r w:rsidRPr="00E06183">
              <w:rPr>
                <w:rFonts w:hint="eastAsia"/>
                <w:sz w:val="20"/>
              </w:rPr>
              <w:t xml:space="preserve">会合要旨　</w:t>
            </w:r>
            <w:r w:rsidRPr="00E06183">
              <w:rPr>
                <w:sz w:val="20"/>
              </w:rPr>
              <w:t>報告書案</w:t>
            </w:r>
          </w:p>
        </w:tc>
      </w:tr>
      <w:tr w:rsidR="00370A81" w:rsidRPr="00014A2F" w:rsidTr="00370A81">
        <w:trPr>
          <w:cantSplit/>
          <w:trHeight w:val="692"/>
        </w:trPr>
        <w:tc>
          <w:tcPr>
            <w:tcW w:w="1158" w:type="dxa"/>
            <w:tcBorders>
              <w:top w:val="dotted" w:sz="4" w:space="0" w:color="auto"/>
              <w:bottom w:val="single" w:sz="4" w:space="0" w:color="auto"/>
            </w:tcBorders>
            <w:vAlign w:val="center"/>
          </w:tcPr>
          <w:p w:rsidR="00370A81" w:rsidRPr="00E06183" w:rsidRDefault="00370A81" w:rsidP="00370A81">
            <w:pPr>
              <w:jc w:val="center"/>
              <w:rPr>
                <w:sz w:val="20"/>
              </w:rPr>
            </w:pPr>
            <w:r w:rsidRPr="00E06183">
              <w:rPr>
                <w:rFonts w:hint="eastAsia"/>
                <w:sz w:val="20"/>
              </w:rPr>
              <w:t>5</w:t>
            </w:r>
          </w:p>
        </w:tc>
        <w:tc>
          <w:tcPr>
            <w:tcW w:w="5250" w:type="dxa"/>
            <w:tcBorders>
              <w:top w:val="dotted" w:sz="4" w:space="0" w:color="auto"/>
              <w:bottom w:val="single" w:sz="4" w:space="0" w:color="auto"/>
              <w:right w:val="dotted" w:sz="4" w:space="0" w:color="auto"/>
            </w:tcBorders>
            <w:vAlign w:val="center"/>
          </w:tcPr>
          <w:p w:rsidR="00370A81" w:rsidRPr="00E06183" w:rsidRDefault="00370A81" w:rsidP="001E2027">
            <w:pPr>
              <w:rPr>
                <w:sz w:val="20"/>
              </w:rPr>
            </w:pPr>
            <w:r w:rsidRPr="00E06183">
              <w:rPr>
                <w:sz w:val="20"/>
              </w:rPr>
              <w:t>Draft Terms of Reference of the Correspondence Group on the ITU-R Strategic Plan</w:t>
            </w:r>
          </w:p>
        </w:tc>
        <w:tc>
          <w:tcPr>
            <w:tcW w:w="3150" w:type="dxa"/>
            <w:tcBorders>
              <w:top w:val="dotted" w:sz="4" w:space="0" w:color="auto"/>
              <w:left w:val="dotted" w:sz="4" w:space="0" w:color="auto"/>
              <w:bottom w:val="single" w:sz="4" w:space="0" w:color="auto"/>
            </w:tcBorders>
            <w:vAlign w:val="center"/>
          </w:tcPr>
          <w:p w:rsidR="00370A81" w:rsidRPr="001E2027" w:rsidRDefault="00370A81" w:rsidP="001E2027">
            <w:pPr>
              <w:rPr>
                <w:sz w:val="20"/>
              </w:rPr>
            </w:pPr>
            <w:r w:rsidRPr="00E06183">
              <w:rPr>
                <w:sz w:val="20"/>
              </w:rPr>
              <w:t>ITU-R</w:t>
            </w:r>
            <w:r w:rsidRPr="00E06183">
              <w:rPr>
                <w:sz w:val="20"/>
              </w:rPr>
              <w:t>戦略的計画に関するコレスポンデンスグループの</w:t>
            </w:r>
            <w:r w:rsidRPr="00E06183">
              <w:rPr>
                <w:sz w:val="20"/>
              </w:rPr>
              <w:t>ToR</w:t>
            </w:r>
          </w:p>
        </w:tc>
      </w:tr>
    </w:tbl>
    <w:p w:rsidR="002B79B0" w:rsidRPr="00014A2F" w:rsidRDefault="002B79B0" w:rsidP="002B79B0"/>
    <w:p w:rsidR="00237F5D" w:rsidRPr="007328CF" w:rsidRDefault="00237F5D" w:rsidP="00B506D2"/>
    <w:sectPr w:rsidR="00237F5D" w:rsidRPr="007328CF" w:rsidSect="0089384F">
      <w:headerReference w:type="even" r:id="rId8"/>
      <w:footerReference w:type="even" r:id="rId9"/>
      <w:footerReference w:type="default" r:id="rId10"/>
      <w:pgSz w:w="11906" w:h="16838"/>
      <w:pgMar w:top="1418" w:right="1418" w:bottom="1418" w:left="1418" w:header="851" w:footer="990"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F0D" w:rsidRDefault="00CF3F0D">
      <w:r>
        <w:separator/>
      </w:r>
    </w:p>
    <w:p w:rsidR="00CF3F0D" w:rsidRDefault="00CF3F0D"/>
    <w:p w:rsidR="00CF3F0D" w:rsidRDefault="00CF3F0D"/>
  </w:endnote>
  <w:endnote w:type="continuationSeparator" w:id="0">
    <w:p w:rsidR="00CF3F0D" w:rsidRDefault="00CF3F0D">
      <w:r>
        <w:continuationSeparator/>
      </w:r>
    </w:p>
    <w:p w:rsidR="00CF3F0D" w:rsidRDefault="00CF3F0D"/>
    <w:p w:rsidR="00CF3F0D" w:rsidRDefault="00CF3F0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リュウミンL-KL">
    <w:altName w:val="MS Mincho"/>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arial bold">
    <w:panose1 w:val="00000000000000000000"/>
    <w:charset w:val="00"/>
    <w:family w:val="roman"/>
    <w:notTrueType/>
    <w:pitch w:val="default"/>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modern"/>
    <w:pitch w:val="variable"/>
    <w:sig w:usb0="F7FFAFFF" w:usb1="E9DFFFFF" w:usb2="0000003F" w:usb3="00000000" w:csb0="003F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8" w:rsidRDefault="00214AD8">
    <w:pPr>
      <w:pStyle w:val="a6"/>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4AD8" w:rsidRDefault="00214AD8">
    <w:pPr>
      <w:pStyle w:val="a6"/>
    </w:pPr>
  </w:p>
  <w:p w:rsidR="00214AD8" w:rsidRDefault="00214AD8"/>
  <w:p w:rsidR="00214AD8" w:rsidRDefault="00214AD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8" w:rsidRDefault="00214AD8" w:rsidP="00B72967">
    <w:pPr>
      <w:pStyle w:val="a6"/>
      <w:jc w:val="center"/>
    </w:pPr>
    <w:r>
      <w:rPr>
        <w:rStyle w:val="a9"/>
      </w:rPr>
      <w:fldChar w:fldCharType="begin"/>
    </w:r>
    <w:r>
      <w:rPr>
        <w:rStyle w:val="a9"/>
      </w:rPr>
      <w:instrText xml:space="preserve"> PAGE </w:instrText>
    </w:r>
    <w:r>
      <w:rPr>
        <w:rStyle w:val="a9"/>
      </w:rPr>
      <w:fldChar w:fldCharType="separate"/>
    </w:r>
    <w:r w:rsidR="0062676D">
      <w:rPr>
        <w:rStyle w:val="a9"/>
        <w:noProof/>
      </w:rPr>
      <w:t>17</w:t>
    </w:r>
    <w:r>
      <w:rPr>
        <w:rStyle w:val="a9"/>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F0D" w:rsidRDefault="00CF3F0D">
      <w:r>
        <w:separator/>
      </w:r>
    </w:p>
  </w:footnote>
  <w:footnote w:type="continuationSeparator" w:id="0">
    <w:p w:rsidR="00CF3F0D" w:rsidRDefault="00CF3F0D">
      <w:r>
        <w:continuationSeparator/>
      </w:r>
    </w:p>
  </w:footnote>
  <w:footnote w:type="continuationNotice" w:id="1">
    <w:p w:rsidR="00CF3F0D" w:rsidRPr="0089384F" w:rsidRDefault="00CF3F0D" w:rsidP="0089384F">
      <w:pPr>
        <w:pStyle w:val="a6"/>
      </w:pPr>
    </w:p>
  </w:footnote>
  <w:footnote w:id="2">
    <w:p w:rsidR="00214AD8" w:rsidRPr="00C81FFC" w:rsidRDefault="00214AD8">
      <w:pPr>
        <w:pStyle w:val="ab"/>
      </w:pPr>
      <w:r>
        <w:rPr>
          <w:rStyle w:val="ad"/>
        </w:rPr>
        <w:footnoteRef/>
      </w:r>
      <w:r>
        <w:t xml:space="preserve"> </w:t>
      </w:r>
      <w:hyperlink r:id="rId1" w:history="1">
        <w:r w:rsidRPr="000B1B62">
          <w:rPr>
            <w:rStyle w:val="a7"/>
            <w:rFonts w:cs="Arial"/>
          </w:rPr>
          <w:t>http://www.itu.int/net/pressoffice/press_releases/2011/18.aspx</w:t>
        </w:r>
      </w:hyperlink>
    </w:p>
  </w:footnote>
  <w:footnote w:id="3">
    <w:p w:rsidR="005F5120" w:rsidRPr="005F5120" w:rsidRDefault="005F5120">
      <w:pPr>
        <w:pStyle w:val="ab"/>
      </w:pPr>
      <w:r>
        <w:rPr>
          <w:rStyle w:val="ad"/>
        </w:rPr>
        <w:footnoteRef/>
      </w:r>
      <w:r>
        <w:t xml:space="preserve"> </w:t>
      </w:r>
      <w:r w:rsidRPr="005F5120">
        <w:t>http://www.itu.int/ITU-R/index.asp?category=conferences&amp;rlink=wrc-12-info-11&amp;lang=en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4AD8" w:rsidRDefault="00214AD8">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214AD8" w:rsidRDefault="00214AD8">
    <w:pPr>
      <w:pStyle w:val="a8"/>
    </w:pPr>
  </w:p>
  <w:p w:rsidR="00214AD8" w:rsidRDefault="00214AD8"/>
  <w:p w:rsidR="00214AD8" w:rsidRDefault="00214AD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5DC8301C"/>
    <w:lvl w:ilvl="0">
      <w:start w:val="1"/>
      <w:numFmt w:val="decimal"/>
      <w:lvlText w:val="%1."/>
      <w:lvlJc w:val="left"/>
      <w:pPr>
        <w:tabs>
          <w:tab w:val="num" w:pos="360"/>
        </w:tabs>
        <w:ind w:left="360" w:hanging="360"/>
      </w:pPr>
      <w:rPr>
        <w:rFonts w:cs="Times New Roman"/>
      </w:rPr>
    </w:lvl>
  </w:abstractNum>
  <w:abstractNum w:abstractNumId="1">
    <w:nsid w:val="048804FA"/>
    <w:multiLevelType w:val="hybridMultilevel"/>
    <w:tmpl w:val="4BA0BDA6"/>
    <w:lvl w:ilvl="0" w:tplc="B53E8B6A">
      <w:numFmt w:val="bullet"/>
      <w:lvlText w:val="■"/>
      <w:lvlJc w:val="left"/>
      <w:pPr>
        <w:tabs>
          <w:tab w:val="num" w:pos="875"/>
        </w:tabs>
        <w:ind w:left="875" w:hanging="435"/>
      </w:pPr>
      <w:rPr>
        <w:rFonts w:ascii="ＭＳ ゴシック" w:eastAsia="ＭＳ ゴシック" w:hAnsi="ＭＳ ゴシック" w:cs="Arial" w:hint="eastAsia"/>
      </w:rPr>
    </w:lvl>
    <w:lvl w:ilvl="1" w:tplc="79985A9C">
      <w:start w:val="1"/>
      <w:numFmt w:val="bullet"/>
      <w:lvlText w:val=""/>
      <w:lvlJc w:val="left"/>
      <w:pPr>
        <w:tabs>
          <w:tab w:val="num" w:pos="1660"/>
        </w:tabs>
        <w:ind w:left="1660" w:hanging="360"/>
      </w:pPr>
      <w:rPr>
        <w:rFonts w:ascii="Wingdings 2" w:hAnsi="Wingdings 2" w:hint="default"/>
        <w:color w:val="auto"/>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
    <w:nsid w:val="054966C5"/>
    <w:multiLevelType w:val="multilevel"/>
    <w:tmpl w:val="17EE555E"/>
    <w:lvl w:ilvl="0">
      <w:start w:val="1"/>
      <w:numFmt w:val="bullet"/>
      <w:lvlText w:val=""/>
      <w:lvlJc w:val="left"/>
      <w:pPr>
        <w:tabs>
          <w:tab w:val="num" w:pos="360"/>
        </w:tabs>
        <w:ind w:left="360" w:hanging="360"/>
      </w:pPr>
      <w:rPr>
        <w:rFonts w:ascii="Wingdings 2" w:eastAsia="ＭＳ Ｐゴシック" w:hAnsi="Wingdings 2"/>
        <w:kern w:val="2"/>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0D35699C"/>
    <w:multiLevelType w:val="hybridMultilevel"/>
    <w:tmpl w:val="3438A5D6"/>
    <w:lvl w:ilvl="0" w:tplc="1B98DD74">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10F2490F"/>
    <w:multiLevelType w:val="multilevel"/>
    <w:tmpl w:val="28FE2472"/>
    <w:styleLink w:val="StyleBulleted"/>
    <w:lvl w:ilvl="0">
      <w:numFmt w:val="bullet"/>
      <w:lvlText w:val="■"/>
      <w:lvlJc w:val="left"/>
      <w:pPr>
        <w:tabs>
          <w:tab w:val="num" w:pos="576"/>
        </w:tabs>
        <w:ind w:left="576" w:hanging="136"/>
      </w:pPr>
      <w:rPr>
        <w:rFonts w:ascii="ＭＳ ゴシック" w:eastAsia="ＭＳ ゴシック" w:hAnsi="ＭＳ ゴシック" w:hint="eastAsia"/>
      </w:rPr>
    </w:lvl>
    <w:lvl w:ilvl="1">
      <w:start w:val="1"/>
      <w:numFmt w:val="bullet"/>
      <w:lvlText w:val=""/>
      <w:lvlJc w:val="left"/>
      <w:pPr>
        <w:tabs>
          <w:tab w:val="num" w:pos="1660"/>
        </w:tabs>
        <w:ind w:left="1660" w:hanging="360"/>
      </w:pPr>
      <w:rPr>
        <w:rFonts w:ascii="Wingdings" w:eastAsia="ＭＳ ゴシック" w:hAnsi="Wingdings" w:hint="default"/>
        <w:sz w:val="22"/>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5">
    <w:nsid w:val="12114A18"/>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nsid w:val="127E1DEE"/>
    <w:multiLevelType w:val="hybridMultilevel"/>
    <w:tmpl w:val="4A74AA18"/>
    <w:lvl w:ilvl="0" w:tplc="FC446A30">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13CE0AA3"/>
    <w:multiLevelType w:val="hybridMultilevel"/>
    <w:tmpl w:val="7F38F27E"/>
    <w:lvl w:ilvl="0" w:tplc="7E54D114">
      <w:start w:val="1"/>
      <w:numFmt w:val="decimal"/>
      <w:pStyle w:val="105pt16pt"/>
      <w:lvlText w:val="%1."/>
      <w:lvlJc w:val="left"/>
      <w:pPr>
        <w:tabs>
          <w:tab w:val="num" w:pos="360"/>
        </w:tabs>
        <w:ind w:left="360" w:hanging="360"/>
      </w:pPr>
      <w:rPr>
        <w:rFonts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174911F4"/>
    <w:multiLevelType w:val="hybridMultilevel"/>
    <w:tmpl w:val="69D0B6C4"/>
    <w:lvl w:ilvl="0" w:tplc="01C67AAA">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nsid w:val="1D1B4187"/>
    <w:multiLevelType w:val="hybridMultilevel"/>
    <w:tmpl w:val="0FBC05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1FD72C1E"/>
    <w:multiLevelType w:val="hybridMultilevel"/>
    <w:tmpl w:val="BDC48C10"/>
    <w:lvl w:ilvl="0" w:tplc="022A7234">
      <w:start w:val="1"/>
      <w:numFmt w:val="decimalEnclosedCircle"/>
      <w:lvlText w:val="%1"/>
      <w:lvlJc w:val="left"/>
      <w:pPr>
        <w:tabs>
          <w:tab w:val="num" w:pos="1200"/>
        </w:tabs>
        <w:ind w:left="1200" w:hanging="360"/>
      </w:pPr>
      <w:rPr>
        <w:rFonts w:cs="Times New Roman" w:hint="default"/>
      </w:rPr>
    </w:lvl>
    <w:lvl w:ilvl="1" w:tplc="04090017" w:tentative="1">
      <w:start w:val="1"/>
      <w:numFmt w:val="aiueoFullWidth"/>
      <w:lvlText w:val="(%2)"/>
      <w:lvlJc w:val="left"/>
      <w:pPr>
        <w:tabs>
          <w:tab w:val="num" w:pos="1680"/>
        </w:tabs>
        <w:ind w:left="1680" w:hanging="420"/>
      </w:pPr>
      <w:rPr>
        <w:rFonts w:cs="Times New Roman"/>
      </w:rPr>
    </w:lvl>
    <w:lvl w:ilvl="2" w:tplc="04090011" w:tentative="1">
      <w:start w:val="1"/>
      <w:numFmt w:val="decimalEnclosedCircle"/>
      <w:lvlText w:val="%3"/>
      <w:lvlJc w:val="left"/>
      <w:pPr>
        <w:tabs>
          <w:tab w:val="num" w:pos="2100"/>
        </w:tabs>
        <w:ind w:left="2100" w:hanging="420"/>
      </w:pPr>
      <w:rPr>
        <w:rFonts w:cs="Times New Roman"/>
      </w:rPr>
    </w:lvl>
    <w:lvl w:ilvl="3" w:tplc="0409000F" w:tentative="1">
      <w:start w:val="1"/>
      <w:numFmt w:val="decimal"/>
      <w:lvlText w:val="%4."/>
      <w:lvlJc w:val="left"/>
      <w:pPr>
        <w:tabs>
          <w:tab w:val="num" w:pos="2520"/>
        </w:tabs>
        <w:ind w:left="2520" w:hanging="420"/>
      </w:pPr>
      <w:rPr>
        <w:rFonts w:cs="Times New Roman"/>
      </w:rPr>
    </w:lvl>
    <w:lvl w:ilvl="4" w:tplc="04090017" w:tentative="1">
      <w:start w:val="1"/>
      <w:numFmt w:val="aiueoFullWidth"/>
      <w:lvlText w:val="(%5)"/>
      <w:lvlJc w:val="left"/>
      <w:pPr>
        <w:tabs>
          <w:tab w:val="num" w:pos="2940"/>
        </w:tabs>
        <w:ind w:left="2940" w:hanging="420"/>
      </w:pPr>
      <w:rPr>
        <w:rFonts w:cs="Times New Roman"/>
      </w:rPr>
    </w:lvl>
    <w:lvl w:ilvl="5" w:tplc="04090011" w:tentative="1">
      <w:start w:val="1"/>
      <w:numFmt w:val="decimalEnclosedCircle"/>
      <w:lvlText w:val="%6"/>
      <w:lvlJc w:val="left"/>
      <w:pPr>
        <w:tabs>
          <w:tab w:val="num" w:pos="3360"/>
        </w:tabs>
        <w:ind w:left="3360" w:hanging="420"/>
      </w:pPr>
      <w:rPr>
        <w:rFonts w:cs="Times New Roman"/>
      </w:rPr>
    </w:lvl>
    <w:lvl w:ilvl="6" w:tplc="0409000F" w:tentative="1">
      <w:start w:val="1"/>
      <w:numFmt w:val="decimal"/>
      <w:lvlText w:val="%7."/>
      <w:lvlJc w:val="left"/>
      <w:pPr>
        <w:tabs>
          <w:tab w:val="num" w:pos="3780"/>
        </w:tabs>
        <w:ind w:left="3780" w:hanging="420"/>
      </w:pPr>
      <w:rPr>
        <w:rFonts w:cs="Times New Roman"/>
      </w:rPr>
    </w:lvl>
    <w:lvl w:ilvl="7" w:tplc="04090017" w:tentative="1">
      <w:start w:val="1"/>
      <w:numFmt w:val="aiueoFullWidth"/>
      <w:lvlText w:val="(%8)"/>
      <w:lvlJc w:val="left"/>
      <w:pPr>
        <w:tabs>
          <w:tab w:val="num" w:pos="4200"/>
        </w:tabs>
        <w:ind w:left="4200" w:hanging="420"/>
      </w:pPr>
      <w:rPr>
        <w:rFonts w:cs="Times New Roman"/>
      </w:rPr>
    </w:lvl>
    <w:lvl w:ilvl="8" w:tplc="04090011" w:tentative="1">
      <w:start w:val="1"/>
      <w:numFmt w:val="decimalEnclosedCircle"/>
      <w:lvlText w:val="%9"/>
      <w:lvlJc w:val="left"/>
      <w:pPr>
        <w:tabs>
          <w:tab w:val="num" w:pos="4620"/>
        </w:tabs>
        <w:ind w:left="4620" w:hanging="420"/>
      </w:pPr>
      <w:rPr>
        <w:rFonts w:cs="Times New Roman"/>
      </w:rPr>
    </w:lvl>
  </w:abstractNum>
  <w:abstractNum w:abstractNumId="11">
    <w:nsid w:val="1FE13703"/>
    <w:multiLevelType w:val="multilevel"/>
    <w:tmpl w:val="7FBE36A4"/>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2">
    <w:nsid w:val="26D3207A"/>
    <w:multiLevelType w:val="hybridMultilevel"/>
    <w:tmpl w:val="1A5C8C42"/>
    <w:lvl w:ilvl="0" w:tplc="6CB03C20">
      <w:start w:val="1"/>
      <w:numFmt w:val="bullet"/>
      <w:lvlText w:val=""/>
      <w:lvlJc w:val="left"/>
      <w:pPr>
        <w:ind w:left="434" w:hanging="420"/>
      </w:pPr>
      <w:rPr>
        <w:rFonts w:ascii="Wingdings" w:hAnsi="Wingdings" w:hint="default"/>
      </w:rPr>
    </w:lvl>
    <w:lvl w:ilvl="1" w:tplc="411E9EBA">
      <w:numFmt w:val="bullet"/>
      <w:lvlText w:val="・"/>
      <w:lvlJc w:val="left"/>
      <w:pPr>
        <w:tabs>
          <w:tab w:val="num" w:pos="801"/>
        </w:tabs>
        <w:ind w:left="801" w:hanging="360"/>
      </w:pPr>
      <w:rPr>
        <w:rFonts w:ascii="ＭＳ ゴシック" w:eastAsia="ＭＳ ゴシック" w:hAnsi="ＭＳ ゴシック" w:cs="Arial" w:hint="eastAsia"/>
      </w:rPr>
    </w:lvl>
    <w:lvl w:ilvl="2" w:tplc="0409000D" w:tentative="1">
      <w:start w:val="1"/>
      <w:numFmt w:val="bullet"/>
      <w:lvlText w:val=""/>
      <w:lvlJc w:val="left"/>
      <w:pPr>
        <w:ind w:left="1281" w:hanging="420"/>
      </w:pPr>
      <w:rPr>
        <w:rFonts w:ascii="Wingdings" w:hAnsi="Wingdings" w:hint="default"/>
      </w:rPr>
    </w:lvl>
    <w:lvl w:ilvl="3" w:tplc="04090001" w:tentative="1">
      <w:start w:val="1"/>
      <w:numFmt w:val="bullet"/>
      <w:lvlText w:val=""/>
      <w:lvlJc w:val="left"/>
      <w:pPr>
        <w:ind w:left="1701" w:hanging="420"/>
      </w:pPr>
      <w:rPr>
        <w:rFonts w:ascii="Wingdings" w:hAnsi="Wingdings" w:hint="default"/>
      </w:rPr>
    </w:lvl>
    <w:lvl w:ilvl="4" w:tplc="0409000B" w:tentative="1">
      <w:start w:val="1"/>
      <w:numFmt w:val="bullet"/>
      <w:lvlText w:val=""/>
      <w:lvlJc w:val="left"/>
      <w:pPr>
        <w:ind w:left="2121" w:hanging="420"/>
      </w:pPr>
      <w:rPr>
        <w:rFonts w:ascii="Wingdings" w:hAnsi="Wingdings" w:hint="default"/>
      </w:rPr>
    </w:lvl>
    <w:lvl w:ilvl="5" w:tplc="0409000D" w:tentative="1">
      <w:start w:val="1"/>
      <w:numFmt w:val="bullet"/>
      <w:lvlText w:val=""/>
      <w:lvlJc w:val="left"/>
      <w:pPr>
        <w:ind w:left="2541" w:hanging="420"/>
      </w:pPr>
      <w:rPr>
        <w:rFonts w:ascii="Wingdings" w:hAnsi="Wingdings" w:hint="default"/>
      </w:rPr>
    </w:lvl>
    <w:lvl w:ilvl="6" w:tplc="04090001" w:tentative="1">
      <w:start w:val="1"/>
      <w:numFmt w:val="bullet"/>
      <w:lvlText w:val=""/>
      <w:lvlJc w:val="left"/>
      <w:pPr>
        <w:ind w:left="2961" w:hanging="420"/>
      </w:pPr>
      <w:rPr>
        <w:rFonts w:ascii="Wingdings" w:hAnsi="Wingdings" w:hint="default"/>
      </w:rPr>
    </w:lvl>
    <w:lvl w:ilvl="7" w:tplc="0409000B" w:tentative="1">
      <w:start w:val="1"/>
      <w:numFmt w:val="bullet"/>
      <w:lvlText w:val=""/>
      <w:lvlJc w:val="left"/>
      <w:pPr>
        <w:ind w:left="3381" w:hanging="420"/>
      </w:pPr>
      <w:rPr>
        <w:rFonts w:ascii="Wingdings" w:hAnsi="Wingdings" w:hint="default"/>
      </w:rPr>
    </w:lvl>
    <w:lvl w:ilvl="8" w:tplc="0409000D" w:tentative="1">
      <w:start w:val="1"/>
      <w:numFmt w:val="bullet"/>
      <w:lvlText w:val=""/>
      <w:lvlJc w:val="left"/>
      <w:pPr>
        <w:ind w:left="3801" w:hanging="420"/>
      </w:pPr>
      <w:rPr>
        <w:rFonts w:ascii="Wingdings" w:hAnsi="Wingdings" w:hint="default"/>
      </w:rPr>
    </w:lvl>
  </w:abstractNum>
  <w:abstractNum w:abstractNumId="13">
    <w:nsid w:val="296B1FB1"/>
    <w:multiLevelType w:val="multilevel"/>
    <w:tmpl w:val="AC5A8616"/>
    <w:styleLink w:val="StyleBulleted2"/>
    <w:lvl w:ilvl="0">
      <w:numFmt w:val="bullet"/>
      <w:pStyle w:val="2"/>
      <w:lvlText w:val="■"/>
      <w:lvlJc w:val="left"/>
      <w:pPr>
        <w:tabs>
          <w:tab w:val="num" w:pos="875"/>
        </w:tabs>
        <w:ind w:left="875" w:hanging="435"/>
      </w:pPr>
      <w:rPr>
        <w:rFonts w:ascii="ＭＳ ゴシック" w:eastAsia="ＭＳ ゴシック" w:hAnsi="ＭＳ ゴシック" w:cs="Arial" w:hint="eastAsia"/>
      </w:rPr>
    </w:lvl>
    <w:lvl w:ilvl="1">
      <w:start w:val="1"/>
      <w:numFmt w:val="bullet"/>
      <w:lvlText w:val=""/>
      <w:lvlJc w:val="left"/>
      <w:pPr>
        <w:tabs>
          <w:tab w:val="num" w:pos="1660"/>
        </w:tabs>
        <w:ind w:left="1660" w:hanging="360"/>
      </w:pPr>
      <w:rPr>
        <w:rFonts w:ascii="Wingdings" w:eastAsia="ＭＳ ゴシック" w:hAnsi="Wingdings"/>
        <w:sz w:val="22"/>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14">
    <w:nsid w:val="30252927"/>
    <w:multiLevelType w:val="multilevel"/>
    <w:tmpl w:val="1A5C8C42"/>
    <w:lvl w:ilvl="0">
      <w:start w:val="1"/>
      <w:numFmt w:val="bullet"/>
      <w:lvlText w:val=""/>
      <w:lvlJc w:val="left"/>
      <w:pPr>
        <w:ind w:left="434"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5">
    <w:nsid w:val="30D05DCC"/>
    <w:multiLevelType w:val="hybridMultilevel"/>
    <w:tmpl w:val="5374D8D8"/>
    <w:lvl w:ilvl="0" w:tplc="3B1AE824">
      <w:start w:val="2009"/>
      <w:numFmt w:val="bullet"/>
      <w:lvlText w:val="・"/>
      <w:lvlJc w:val="left"/>
      <w:pPr>
        <w:tabs>
          <w:tab w:val="num" w:pos="360"/>
        </w:tabs>
        <w:ind w:left="360" w:hanging="360"/>
      </w:pPr>
      <w:rPr>
        <w:rFonts w:ascii="ＭＳ Ｐゴシック" w:eastAsia="ＭＳ Ｐゴシック" w:hAnsi="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nsid w:val="31607294"/>
    <w:multiLevelType w:val="hybridMultilevel"/>
    <w:tmpl w:val="B49EABF8"/>
    <w:lvl w:ilvl="0" w:tplc="AFC80F08">
      <w:start w:val="1"/>
      <w:numFmt w:val="bullet"/>
      <w:lvlText w:val=""/>
      <w:lvlJc w:val="left"/>
      <w:pPr>
        <w:tabs>
          <w:tab w:val="num" w:pos="580"/>
        </w:tabs>
        <w:ind w:left="580" w:hanging="360"/>
      </w:pPr>
      <w:rPr>
        <w:rFonts w:ascii="Wingdings" w:hAnsi="Wingdings" w:hint="default"/>
      </w:rPr>
    </w:lvl>
    <w:lvl w:ilvl="1" w:tplc="79985A9C">
      <w:start w:val="1"/>
      <w:numFmt w:val="bullet"/>
      <w:lvlText w:val=""/>
      <w:lvlJc w:val="left"/>
      <w:pPr>
        <w:tabs>
          <w:tab w:val="num" w:pos="1660"/>
        </w:tabs>
        <w:ind w:left="1660" w:hanging="360"/>
      </w:pPr>
      <w:rPr>
        <w:rFonts w:ascii="Wingdings 2" w:hAnsi="Wingdings 2" w:hint="default"/>
        <w:color w:val="auto"/>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17">
    <w:nsid w:val="320539BD"/>
    <w:multiLevelType w:val="multilevel"/>
    <w:tmpl w:val="A9DCF4FC"/>
    <w:lvl w:ilvl="0">
      <w:start w:val="1"/>
      <w:numFmt w:val="bullet"/>
      <w:lvlText w:val=""/>
      <w:lvlJc w:val="left"/>
      <w:pPr>
        <w:ind w:left="441" w:hanging="420"/>
      </w:pPr>
      <w:rPr>
        <w:rFonts w:ascii="Wingdings" w:hAnsi="Wingdings" w:hint="default"/>
      </w:rPr>
    </w:lvl>
    <w:lvl w:ilvl="1">
      <w:numFmt w:val="bullet"/>
      <w:lvlText w:val="・"/>
      <w:lvlJc w:val="left"/>
      <w:pPr>
        <w:tabs>
          <w:tab w:val="num" w:pos="801"/>
        </w:tabs>
        <w:ind w:left="801" w:hanging="360"/>
      </w:pPr>
      <w:rPr>
        <w:rFonts w:ascii="ＭＳ ゴシック" w:eastAsia="ＭＳ ゴシック" w:hAnsi="ＭＳ ゴシック" w:cs="Arial" w:hint="eastAsia"/>
      </w:rPr>
    </w:lvl>
    <w:lvl w:ilvl="2">
      <w:start w:val="1"/>
      <w:numFmt w:val="bullet"/>
      <w:lvlText w:val=""/>
      <w:lvlJc w:val="left"/>
      <w:pPr>
        <w:ind w:left="1281" w:hanging="420"/>
      </w:pPr>
      <w:rPr>
        <w:rFonts w:ascii="Wingdings" w:hAnsi="Wingdings" w:hint="default"/>
      </w:rPr>
    </w:lvl>
    <w:lvl w:ilvl="3">
      <w:start w:val="1"/>
      <w:numFmt w:val="bullet"/>
      <w:lvlText w:val=""/>
      <w:lvlJc w:val="left"/>
      <w:pPr>
        <w:ind w:left="1701" w:hanging="420"/>
      </w:pPr>
      <w:rPr>
        <w:rFonts w:ascii="Wingdings" w:hAnsi="Wingdings" w:hint="default"/>
      </w:rPr>
    </w:lvl>
    <w:lvl w:ilvl="4">
      <w:start w:val="1"/>
      <w:numFmt w:val="bullet"/>
      <w:lvlText w:val=""/>
      <w:lvlJc w:val="left"/>
      <w:pPr>
        <w:ind w:left="2121" w:hanging="420"/>
      </w:pPr>
      <w:rPr>
        <w:rFonts w:ascii="Wingdings" w:hAnsi="Wingdings" w:hint="default"/>
      </w:rPr>
    </w:lvl>
    <w:lvl w:ilvl="5">
      <w:start w:val="1"/>
      <w:numFmt w:val="bullet"/>
      <w:lvlText w:val=""/>
      <w:lvlJc w:val="left"/>
      <w:pPr>
        <w:ind w:left="2541" w:hanging="420"/>
      </w:pPr>
      <w:rPr>
        <w:rFonts w:ascii="Wingdings" w:hAnsi="Wingdings" w:hint="default"/>
      </w:rPr>
    </w:lvl>
    <w:lvl w:ilvl="6">
      <w:start w:val="1"/>
      <w:numFmt w:val="bullet"/>
      <w:lvlText w:val=""/>
      <w:lvlJc w:val="left"/>
      <w:pPr>
        <w:ind w:left="2961" w:hanging="420"/>
      </w:pPr>
      <w:rPr>
        <w:rFonts w:ascii="Wingdings" w:hAnsi="Wingdings" w:hint="default"/>
      </w:rPr>
    </w:lvl>
    <w:lvl w:ilvl="7">
      <w:start w:val="1"/>
      <w:numFmt w:val="bullet"/>
      <w:lvlText w:val=""/>
      <w:lvlJc w:val="left"/>
      <w:pPr>
        <w:ind w:left="3381" w:hanging="420"/>
      </w:pPr>
      <w:rPr>
        <w:rFonts w:ascii="Wingdings" w:hAnsi="Wingdings" w:hint="default"/>
      </w:rPr>
    </w:lvl>
    <w:lvl w:ilvl="8">
      <w:start w:val="1"/>
      <w:numFmt w:val="bullet"/>
      <w:lvlText w:val=""/>
      <w:lvlJc w:val="left"/>
      <w:pPr>
        <w:ind w:left="3801" w:hanging="420"/>
      </w:pPr>
      <w:rPr>
        <w:rFonts w:ascii="Wingdings" w:hAnsi="Wingdings" w:hint="default"/>
      </w:rPr>
    </w:lvl>
  </w:abstractNum>
  <w:abstractNum w:abstractNumId="18">
    <w:nsid w:val="3D0476C8"/>
    <w:multiLevelType w:val="multilevel"/>
    <w:tmpl w:val="AC5A8616"/>
    <w:styleLink w:val="StyleBulleted1"/>
    <w:lvl w:ilvl="0">
      <w:numFmt w:val="bullet"/>
      <w:lvlText w:val="■"/>
      <w:lvlJc w:val="left"/>
      <w:pPr>
        <w:tabs>
          <w:tab w:val="num" w:pos="875"/>
        </w:tabs>
        <w:ind w:left="435" w:hanging="435"/>
      </w:pPr>
      <w:rPr>
        <w:rFonts w:ascii="ＭＳ ゴシック" w:eastAsia="ＭＳ ゴシック" w:hAnsi="ＭＳ ゴシック" w:cs="Arial" w:hint="eastAsia"/>
      </w:rPr>
    </w:lvl>
    <w:lvl w:ilvl="1">
      <w:start w:val="1"/>
      <w:numFmt w:val="bullet"/>
      <w:lvlText w:val=""/>
      <w:lvlJc w:val="left"/>
      <w:pPr>
        <w:tabs>
          <w:tab w:val="num" w:pos="1660"/>
        </w:tabs>
        <w:ind w:left="1660" w:hanging="360"/>
      </w:pPr>
      <w:rPr>
        <w:rFonts w:ascii="Wingdings" w:eastAsia="ＭＳ ゴシック" w:hAnsi="Wingdings"/>
        <w:sz w:val="22"/>
      </w:rPr>
    </w:lvl>
    <w:lvl w:ilvl="2">
      <w:start w:val="1"/>
      <w:numFmt w:val="bullet"/>
      <w:lvlText w:val=""/>
      <w:lvlJc w:val="left"/>
      <w:pPr>
        <w:tabs>
          <w:tab w:val="num" w:pos="2380"/>
        </w:tabs>
        <w:ind w:left="2380" w:hanging="360"/>
      </w:pPr>
      <w:rPr>
        <w:rFonts w:ascii="Wingdings" w:hAnsi="Wingdings" w:hint="default"/>
      </w:rPr>
    </w:lvl>
    <w:lvl w:ilvl="3">
      <w:start w:val="1"/>
      <w:numFmt w:val="bullet"/>
      <w:lvlText w:val=""/>
      <w:lvlJc w:val="left"/>
      <w:pPr>
        <w:tabs>
          <w:tab w:val="num" w:pos="3100"/>
        </w:tabs>
        <w:ind w:left="3100" w:hanging="360"/>
      </w:pPr>
      <w:rPr>
        <w:rFonts w:ascii="Symbol" w:hAnsi="Symbol" w:hint="default"/>
      </w:rPr>
    </w:lvl>
    <w:lvl w:ilvl="4">
      <w:start w:val="1"/>
      <w:numFmt w:val="bullet"/>
      <w:lvlText w:val="o"/>
      <w:lvlJc w:val="left"/>
      <w:pPr>
        <w:tabs>
          <w:tab w:val="num" w:pos="3820"/>
        </w:tabs>
        <w:ind w:left="3820" w:hanging="360"/>
      </w:pPr>
      <w:rPr>
        <w:rFonts w:ascii="Courier New" w:hAnsi="Courier New" w:cs="Courier New" w:hint="default"/>
      </w:rPr>
    </w:lvl>
    <w:lvl w:ilvl="5">
      <w:start w:val="1"/>
      <w:numFmt w:val="bullet"/>
      <w:lvlText w:val=""/>
      <w:lvlJc w:val="left"/>
      <w:pPr>
        <w:tabs>
          <w:tab w:val="num" w:pos="4540"/>
        </w:tabs>
        <w:ind w:left="4540" w:hanging="360"/>
      </w:pPr>
      <w:rPr>
        <w:rFonts w:ascii="Wingdings" w:hAnsi="Wingdings" w:hint="default"/>
      </w:rPr>
    </w:lvl>
    <w:lvl w:ilvl="6">
      <w:start w:val="1"/>
      <w:numFmt w:val="bullet"/>
      <w:lvlText w:val=""/>
      <w:lvlJc w:val="left"/>
      <w:pPr>
        <w:tabs>
          <w:tab w:val="num" w:pos="5260"/>
        </w:tabs>
        <w:ind w:left="5260" w:hanging="360"/>
      </w:pPr>
      <w:rPr>
        <w:rFonts w:ascii="Symbol" w:hAnsi="Symbol" w:hint="default"/>
      </w:rPr>
    </w:lvl>
    <w:lvl w:ilvl="7">
      <w:start w:val="1"/>
      <w:numFmt w:val="bullet"/>
      <w:lvlText w:val="o"/>
      <w:lvlJc w:val="left"/>
      <w:pPr>
        <w:tabs>
          <w:tab w:val="num" w:pos="5980"/>
        </w:tabs>
        <w:ind w:left="5980" w:hanging="360"/>
      </w:pPr>
      <w:rPr>
        <w:rFonts w:ascii="Courier New" w:hAnsi="Courier New" w:cs="Courier New" w:hint="default"/>
      </w:rPr>
    </w:lvl>
    <w:lvl w:ilvl="8">
      <w:start w:val="1"/>
      <w:numFmt w:val="bullet"/>
      <w:lvlText w:val=""/>
      <w:lvlJc w:val="left"/>
      <w:pPr>
        <w:tabs>
          <w:tab w:val="num" w:pos="6700"/>
        </w:tabs>
        <w:ind w:left="6700" w:hanging="360"/>
      </w:pPr>
      <w:rPr>
        <w:rFonts w:ascii="Wingdings" w:hAnsi="Wingdings" w:hint="default"/>
      </w:rPr>
    </w:lvl>
  </w:abstractNum>
  <w:abstractNum w:abstractNumId="19">
    <w:nsid w:val="41995052"/>
    <w:multiLevelType w:val="hybridMultilevel"/>
    <w:tmpl w:val="3B9AD35E"/>
    <w:lvl w:ilvl="0" w:tplc="A4E22192">
      <w:start w:val="201"/>
      <w:numFmt w:val="bullet"/>
      <w:lvlText w:val="•"/>
      <w:lvlJc w:val="left"/>
      <w:pPr>
        <w:ind w:left="780" w:hanging="420"/>
      </w:pPr>
      <w:rPr>
        <w:rFonts w:ascii="ＭＳ Ｐゴシック" w:eastAsia="ＭＳ Ｐゴシック" w:hint="default"/>
      </w:rPr>
    </w:lvl>
    <w:lvl w:ilvl="1" w:tplc="0409000B">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0">
    <w:nsid w:val="439035B0"/>
    <w:multiLevelType w:val="hybridMultilevel"/>
    <w:tmpl w:val="C82CCC6C"/>
    <w:lvl w:ilvl="0" w:tplc="8AD6D350">
      <w:start w:val="1"/>
      <w:numFmt w:val="bullet"/>
      <w:lvlText w:val=""/>
      <w:lvlJc w:val="left"/>
      <w:pPr>
        <w:tabs>
          <w:tab w:val="num" w:pos="570"/>
        </w:tabs>
        <w:ind w:left="570" w:hanging="360"/>
      </w:pPr>
      <w:rPr>
        <w:rFonts w:ascii="Symbol" w:hAnsi="Symbol" w:hint="default"/>
        <w:color w:val="auto"/>
      </w:rPr>
    </w:lvl>
    <w:lvl w:ilvl="1" w:tplc="04090003" w:tentative="1">
      <w:start w:val="1"/>
      <w:numFmt w:val="bullet"/>
      <w:lvlText w:val="o"/>
      <w:lvlJc w:val="left"/>
      <w:pPr>
        <w:tabs>
          <w:tab w:val="num" w:pos="1660"/>
        </w:tabs>
        <w:ind w:left="1660" w:hanging="360"/>
      </w:pPr>
      <w:rPr>
        <w:rFonts w:ascii="Courier New" w:hAnsi="Courier New"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21">
    <w:nsid w:val="48A76EE8"/>
    <w:multiLevelType w:val="singleLevel"/>
    <w:tmpl w:val="8FE2530E"/>
    <w:lvl w:ilvl="0">
      <w:numFmt w:val="bullet"/>
      <w:pStyle w:val="a"/>
      <w:lvlText w:val="・"/>
      <w:lvlJc w:val="left"/>
      <w:pPr>
        <w:tabs>
          <w:tab w:val="num" w:pos="360"/>
        </w:tabs>
        <w:ind w:left="360" w:hanging="360"/>
      </w:pPr>
      <w:rPr>
        <w:rFonts w:ascii="ＭＳ Ｐゴシック" w:eastAsia="ＭＳ Ｐゴシック" w:hAnsi="ＭＳ Ｐゴシック" w:cs="メイリオ" w:hint="eastAsia"/>
      </w:rPr>
    </w:lvl>
  </w:abstractNum>
  <w:abstractNum w:abstractNumId="22">
    <w:nsid w:val="4C871E04"/>
    <w:multiLevelType w:val="hybridMultilevel"/>
    <w:tmpl w:val="B6882B16"/>
    <w:lvl w:ilvl="0" w:tplc="DAC8EEF4">
      <w:start w:val="4"/>
      <w:numFmt w:val="bullet"/>
      <w:lvlText w:val="-"/>
      <w:lvlJc w:val="left"/>
      <w:pPr>
        <w:ind w:left="675" w:hanging="360"/>
      </w:pPr>
      <w:rPr>
        <w:rFonts w:ascii="Arial" w:eastAsia="ＭＳ ゴシック" w:hAnsi="Arial"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3">
    <w:nsid w:val="4F302AA7"/>
    <w:multiLevelType w:val="multilevel"/>
    <w:tmpl w:val="54C0C1F2"/>
    <w:lvl w:ilvl="0">
      <w:start w:val="1"/>
      <w:numFmt w:val="decimal"/>
      <w:lvlText w:val="%1."/>
      <w:lvlJc w:val="left"/>
      <w:pPr>
        <w:tabs>
          <w:tab w:val="num" w:pos="566"/>
        </w:tabs>
        <w:ind w:left="566" w:hanging="425"/>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1">
      <w:start w:val="1"/>
      <w:numFmt w:val="decimal"/>
      <w:lvlText w:val="%1.%2"/>
      <w:lvlJc w:val="left"/>
      <w:pPr>
        <w:tabs>
          <w:tab w:val="num" w:pos="708"/>
        </w:tabs>
        <w:ind w:left="708" w:hanging="567"/>
      </w:pPr>
      <w:rPr>
        <w:rFonts w:ascii="Arial" w:eastAsia="ＭＳ Ｐゴシック" w:hAnsi="Arial" w:cs="Times New Roman" w:hint="default"/>
        <w:b w:val="0"/>
        <w:i w:val="0"/>
        <w:caps w:val="0"/>
        <w:strike w:val="0"/>
        <w:dstrike w:val="0"/>
        <w:outline w:val="0"/>
        <w:shadow w:val="0"/>
        <w:emboss w:val="0"/>
        <w:imprint w:val="0"/>
        <w:vanish w:val="0"/>
        <w:color w:val="auto"/>
        <w:sz w:val="28"/>
        <w:u w:val="none"/>
        <w:vertAlign w:val="baseline"/>
      </w:rPr>
    </w:lvl>
    <w:lvl w:ilvl="2">
      <w:start w:val="1"/>
      <w:numFmt w:val="decimal"/>
      <w:pStyle w:val="3"/>
      <w:lvlText w:val="%1.%2.%3"/>
      <w:lvlJc w:val="left"/>
      <w:pPr>
        <w:tabs>
          <w:tab w:val="num" w:pos="850"/>
        </w:tabs>
        <w:ind w:left="850" w:hanging="709"/>
      </w:pPr>
      <w:rPr>
        <w:rFonts w:ascii="Arial" w:eastAsia="ＭＳ Ｐゴシック" w:hAnsi="Arial" w:cs="Times New Roman" w:hint="default"/>
        <w:b/>
        <w:i w:val="0"/>
        <w:caps w:val="0"/>
        <w:strike w:val="0"/>
        <w:dstrike w:val="0"/>
        <w:outline w:val="0"/>
        <w:shadow w:val="0"/>
        <w:emboss w:val="0"/>
        <w:imprint w:val="0"/>
        <w:vanish w:val="0"/>
        <w:color w:val="auto"/>
        <w:sz w:val="22"/>
        <w:u w:val="none"/>
        <w:vertAlign w:val="baseline"/>
      </w:rPr>
    </w:lvl>
    <w:lvl w:ilvl="3">
      <w:start w:val="1"/>
      <w:numFmt w:val="decimal"/>
      <w:pStyle w:val="4"/>
      <w:lvlText w:val="%1.%2.%3.%4"/>
      <w:lvlJc w:val="left"/>
      <w:pPr>
        <w:tabs>
          <w:tab w:val="num" w:pos="992"/>
        </w:tabs>
        <w:ind w:left="992" w:hanging="851"/>
      </w:pPr>
      <w:rPr>
        <w:rFonts w:ascii="Arial" w:eastAsia="ＭＳ Ｐゴシック" w:hAnsi="Arial" w:cs="Times New Roman" w:hint="default"/>
        <w:b/>
        <w:i w:val="0"/>
        <w:color w:val="auto"/>
        <w:sz w:val="22"/>
        <w:u w:val="none"/>
      </w:rPr>
    </w:lvl>
    <w:lvl w:ilvl="4">
      <w:start w:val="1"/>
      <w:numFmt w:val="decimal"/>
      <w:lvlText w:val="%1.%2.%3.%4.%5."/>
      <w:lvlJc w:val="left"/>
      <w:pPr>
        <w:tabs>
          <w:tab w:val="num" w:pos="1133"/>
        </w:tabs>
        <w:ind w:left="1133" w:hanging="992"/>
      </w:pPr>
      <w:rPr>
        <w:rFonts w:cs="Times New Roman" w:hint="eastAsia"/>
      </w:rPr>
    </w:lvl>
    <w:lvl w:ilvl="5">
      <w:start w:val="1"/>
      <w:numFmt w:val="decimal"/>
      <w:lvlText w:val="%1.%2.%3.%4.%5.%6."/>
      <w:lvlJc w:val="left"/>
      <w:pPr>
        <w:tabs>
          <w:tab w:val="num" w:pos="1275"/>
        </w:tabs>
        <w:ind w:left="1275" w:hanging="1134"/>
      </w:pPr>
      <w:rPr>
        <w:rFonts w:cs="Times New Roman" w:hint="eastAsia"/>
      </w:rPr>
    </w:lvl>
    <w:lvl w:ilvl="6">
      <w:start w:val="1"/>
      <w:numFmt w:val="decimal"/>
      <w:lvlText w:val="%1.%2.%3.%4.%5.%6.%7."/>
      <w:lvlJc w:val="left"/>
      <w:pPr>
        <w:tabs>
          <w:tab w:val="num" w:pos="1417"/>
        </w:tabs>
        <w:ind w:left="1417" w:hanging="1276"/>
      </w:pPr>
      <w:rPr>
        <w:rFonts w:cs="Times New Roman" w:hint="eastAsia"/>
      </w:rPr>
    </w:lvl>
    <w:lvl w:ilvl="7">
      <w:start w:val="1"/>
      <w:numFmt w:val="decimal"/>
      <w:lvlText w:val="%1.%2.%3.%4.%5.%6.%7.%8."/>
      <w:lvlJc w:val="left"/>
      <w:pPr>
        <w:tabs>
          <w:tab w:val="num" w:pos="1559"/>
        </w:tabs>
        <w:ind w:left="1559" w:hanging="1418"/>
      </w:pPr>
      <w:rPr>
        <w:rFonts w:cs="Times New Roman" w:hint="eastAsia"/>
      </w:rPr>
    </w:lvl>
    <w:lvl w:ilvl="8">
      <w:start w:val="1"/>
      <w:numFmt w:val="decimal"/>
      <w:lvlText w:val="%1.%2.%3.%4.%5.%6.%7.%8.%9."/>
      <w:lvlJc w:val="left"/>
      <w:pPr>
        <w:tabs>
          <w:tab w:val="num" w:pos="1700"/>
        </w:tabs>
        <w:ind w:left="1700" w:hanging="1559"/>
      </w:pPr>
      <w:rPr>
        <w:rFonts w:cs="Times New Roman" w:hint="eastAsia"/>
      </w:rPr>
    </w:lvl>
  </w:abstractNum>
  <w:abstractNum w:abstractNumId="24">
    <w:nsid w:val="54003F62"/>
    <w:multiLevelType w:val="multilevel"/>
    <w:tmpl w:val="B76C2F44"/>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5834021B"/>
    <w:multiLevelType w:val="hybridMultilevel"/>
    <w:tmpl w:val="48B01CD0"/>
    <w:lvl w:ilvl="0" w:tplc="D20234FE">
      <w:start w:val="1"/>
      <w:numFmt w:val="decimal"/>
      <w:lvlText w:val="%1"/>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nsid w:val="5A2D4479"/>
    <w:multiLevelType w:val="multilevel"/>
    <w:tmpl w:val="19B205EE"/>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567"/>
        </w:tabs>
        <w:ind w:left="567" w:hanging="567"/>
      </w:pPr>
      <w:rPr>
        <w:rFonts w:cs="Times New Roman" w:hint="eastAsia"/>
        <w:b/>
        <w:sz w:val="28"/>
        <w:szCs w:val="28"/>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27">
    <w:nsid w:val="5AA1130D"/>
    <w:multiLevelType w:val="hybridMultilevel"/>
    <w:tmpl w:val="17EE555E"/>
    <w:lvl w:ilvl="0" w:tplc="65CA8DA4">
      <w:start w:val="1"/>
      <w:numFmt w:val="bullet"/>
      <w:lvlText w:val=""/>
      <w:lvlJc w:val="left"/>
      <w:pPr>
        <w:tabs>
          <w:tab w:val="num" w:pos="360"/>
        </w:tabs>
        <w:ind w:left="360" w:hanging="360"/>
      </w:pPr>
      <w:rPr>
        <w:rFonts w:ascii="Wingdings 2" w:hAnsi="Wingdings 2"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5B602ED9"/>
    <w:multiLevelType w:val="hybridMultilevel"/>
    <w:tmpl w:val="FE220486"/>
    <w:lvl w:ilvl="0" w:tplc="CB10A37A">
      <w:start w:val="1"/>
      <w:numFmt w:val="lowerRoman"/>
      <w:pStyle w:val="6"/>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9">
    <w:nsid w:val="5B6E600A"/>
    <w:multiLevelType w:val="multilevel"/>
    <w:tmpl w:val="80F0DF84"/>
    <w:lvl w:ilvl="0">
      <w:start w:val="2"/>
      <w:numFmt w:val="decimal"/>
      <w:lvlText w:val="4.%1"/>
      <w:lvlJc w:val="left"/>
      <w:pPr>
        <w:ind w:left="420" w:hanging="420"/>
      </w:pPr>
      <w:rPr>
        <w:rFonts w:cs="Times New Roman" w:hint="default"/>
      </w:rPr>
    </w:lvl>
    <w:lvl w:ilvl="1">
      <w:start w:val="1"/>
      <w:numFmt w:val="aiueoFullWidth"/>
      <w:lvlText w:val="(%2)"/>
      <w:lvlJc w:val="left"/>
      <w:pPr>
        <w:ind w:left="840" w:hanging="420"/>
      </w:pPr>
      <w:rPr>
        <w:rFonts w:cs="Times New Roman"/>
      </w:rPr>
    </w:lvl>
    <w:lvl w:ilvl="2">
      <w:start w:val="1"/>
      <w:numFmt w:val="decimalEnclosedCircle"/>
      <w:lvlText w:val="%3"/>
      <w:lvlJc w:val="left"/>
      <w:pPr>
        <w:ind w:left="1260" w:hanging="420"/>
      </w:pPr>
      <w:rPr>
        <w:rFonts w:cs="Times New Roman"/>
      </w:rPr>
    </w:lvl>
    <w:lvl w:ilvl="3">
      <w:start w:val="1"/>
      <w:numFmt w:val="decimal"/>
      <w:lvlText w:val="%4."/>
      <w:lvlJc w:val="left"/>
      <w:pPr>
        <w:ind w:left="1680" w:hanging="420"/>
      </w:pPr>
      <w:rPr>
        <w:rFonts w:cs="Times New Roman"/>
      </w:rPr>
    </w:lvl>
    <w:lvl w:ilvl="4">
      <w:start w:val="1"/>
      <w:numFmt w:val="aiueoFullWidth"/>
      <w:lvlText w:val="(%5)"/>
      <w:lvlJc w:val="left"/>
      <w:pPr>
        <w:ind w:left="2100" w:hanging="420"/>
      </w:pPr>
      <w:rPr>
        <w:rFonts w:cs="Times New Roman"/>
      </w:rPr>
    </w:lvl>
    <w:lvl w:ilvl="5">
      <w:start w:val="1"/>
      <w:numFmt w:val="decimalEnclosedCircle"/>
      <w:lvlText w:val="%6"/>
      <w:lvlJc w:val="left"/>
      <w:pPr>
        <w:ind w:left="2520" w:hanging="420"/>
      </w:pPr>
      <w:rPr>
        <w:rFonts w:cs="Times New Roman"/>
      </w:rPr>
    </w:lvl>
    <w:lvl w:ilvl="6">
      <w:start w:val="1"/>
      <w:numFmt w:val="decimal"/>
      <w:lvlText w:val="%7."/>
      <w:lvlJc w:val="left"/>
      <w:pPr>
        <w:ind w:left="2940" w:hanging="420"/>
      </w:pPr>
      <w:rPr>
        <w:rFonts w:cs="Times New Roman"/>
      </w:rPr>
    </w:lvl>
    <w:lvl w:ilvl="7">
      <w:start w:val="1"/>
      <w:numFmt w:val="aiueoFullWidth"/>
      <w:lvlText w:val="(%8)"/>
      <w:lvlJc w:val="left"/>
      <w:pPr>
        <w:ind w:left="3360" w:hanging="420"/>
      </w:pPr>
      <w:rPr>
        <w:rFonts w:cs="Times New Roman"/>
      </w:rPr>
    </w:lvl>
    <w:lvl w:ilvl="8">
      <w:start w:val="1"/>
      <w:numFmt w:val="decimalEnclosedCircle"/>
      <w:lvlText w:val="%9"/>
      <w:lvlJc w:val="left"/>
      <w:pPr>
        <w:ind w:left="3780" w:hanging="420"/>
      </w:pPr>
      <w:rPr>
        <w:rFonts w:cs="Times New Roman"/>
      </w:rPr>
    </w:lvl>
  </w:abstractNum>
  <w:abstractNum w:abstractNumId="30">
    <w:nsid w:val="5F120254"/>
    <w:multiLevelType w:val="hybridMultilevel"/>
    <w:tmpl w:val="09A07F1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nsid w:val="60014DB2"/>
    <w:multiLevelType w:val="hybridMultilevel"/>
    <w:tmpl w:val="C31C9F5A"/>
    <w:lvl w:ilvl="0" w:tplc="0409000F">
      <w:start w:val="1"/>
      <w:numFmt w:val="decimal"/>
      <w:lvlText w:val="%1."/>
      <w:lvlJc w:val="left"/>
      <w:pPr>
        <w:ind w:left="420" w:hanging="420"/>
      </w:pPr>
      <w:rPr>
        <w:rFonts w:cs="Times New Roman"/>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2">
    <w:nsid w:val="60090219"/>
    <w:multiLevelType w:val="hybridMultilevel"/>
    <w:tmpl w:val="6FC44766"/>
    <w:lvl w:ilvl="0" w:tplc="5252850A">
      <w:start w:val="1"/>
      <w:numFmt w:val="decimal"/>
      <w:pStyle w:val="50mm0mm1"/>
      <w:lvlText w:val="(%1)"/>
      <w:lvlJc w:val="left"/>
      <w:pPr>
        <w:tabs>
          <w:tab w:val="num" w:pos="284"/>
        </w:tabs>
        <w:ind w:left="284" w:hanging="284"/>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3">
    <w:nsid w:val="60F97B38"/>
    <w:multiLevelType w:val="hybridMultilevel"/>
    <w:tmpl w:val="5EC88702"/>
    <w:lvl w:ilvl="0" w:tplc="FA7295C4">
      <w:start w:val="1"/>
      <w:numFmt w:val="decimalEnclosedCircle"/>
      <w:lvlText w:val="%1"/>
      <w:lvlJc w:val="left"/>
      <w:pPr>
        <w:tabs>
          <w:tab w:val="num" w:pos="630"/>
        </w:tabs>
        <w:ind w:left="630" w:hanging="4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rPr>
        <w:rFonts w:cs="Times New Roman"/>
      </w:rPr>
    </w:lvl>
    <w:lvl w:ilvl="2" w:tplc="04090011" w:tentative="1">
      <w:start w:val="1"/>
      <w:numFmt w:val="decimalEnclosedCircle"/>
      <w:lvlText w:val="%3"/>
      <w:lvlJc w:val="left"/>
      <w:pPr>
        <w:tabs>
          <w:tab w:val="num" w:pos="1470"/>
        </w:tabs>
        <w:ind w:left="1470" w:hanging="420"/>
      </w:pPr>
      <w:rPr>
        <w:rFonts w:cs="Times New Roman"/>
      </w:rPr>
    </w:lvl>
    <w:lvl w:ilvl="3" w:tplc="0409000F" w:tentative="1">
      <w:start w:val="1"/>
      <w:numFmt w:val="decimal"/>
      <w:lvlText w:val="%4."/>
      <w:lvlJc w:val="left"/>
      <w:pPr>
        <w:tabs>
          <w:tab w:val="num" w:pos="1890"/>
        </w:tabs>
        <w:ind w:left="1890" w:hanging="420"/>
      </w:pPr>
      <w:rPr>
        <w:rFonts w:cs="Times New Roman"/>
      </w:rPr>
    </w:lvl>
    <w:lvl w:ilvl="4" w:tplc="04090017" w:tentative="1">
      <w:start w:val="1"/>
      <w:numFmt w:val="aiueoFullWidth"/>
      <w:lvlText w:val="(%5)"/>
      <w:lvlJc w:val="left"/>
      <w:pPr>
        <w:tabs>
          <w:tab w:val="num" w:pos="2310"/>
        </w:tabs>
        <w:ind w:left="2310" w:hanging="420"/>
      </w:pPr>
      <w:rPr>
        <w:rFonts w:cs="Times New Roman"/>
      </w:rPr>
    </w:lvl>
    <w:lvl w:ilvl="5" w:tplc="04090011" w:tentative="1">
      <w:start w:val="1"/>
      <w:numFmt w:val="decimalEnclosedCircle"/>
      <w:lvlText w:val="%6"/>
      <w:lvlJc w:val="left"/>
      <w:pPr>
        <w:tabs>
          <w:tab w:val="num" w:pos="2730"/>
        </w:tabs>
        <w:ind w:left="2730" w:hanging="420"/>
      </w:pPr>
      <w:rPr>
        <w:rFonts w:cs="Times New Roman"/>
      </w:rPr>
    </w:lvl>
    <w:lvl w:ilvl="6" w:tplc="0409000F" w:tentative="1">
      <w:start w:val="1"/>
      <w:numFmt w:val="decimal"/>
      <w:lvlText w:val="%7."/>
      <w:lvlJc w:val="left"/>
      <w:pPr>
        <w:tabs>
          <w:tab w:val="num" w:pos="3150"/>
        </w:tabs>
        <w:ind w:left="3150" w:hanging="420"/>
      </w:pPr>
      <w:rPr>
        <w:rFonts w:cs="Times New Roman"/>
      </w:rPr>
    </w:lvl>
    <w:lvl w:ilvl="7" w:tplc="04090017" w:tentative="1">
      <w:start w:val="1"/>
      <w:numFmt w:val="aiueoFullWidth"/>
      <w:lvlText w:val="(%8)"/>
      <w:lvlJc w:val="left"/>
      <w:pPr>
        <w:tabs>
          <w:tab w:val="num" w:pos="3570"/>
        </w:tabs>
        <w:ind w:left="3570" w:hanging="420"/>
      </w:pPr>
      <w:rPr>
        <w:rFonts w:cs="Times New Roman"/>
      </w:rPr>
    </w:lvl>
    <w:lvl w:ilvl="8" w:tplc="04090011" w:tentative="1">
      <w:start w:val="1"/>
      <w:numFmt w:val="decimalEnclosedCircle"/>
      <w:lvlText w:val="%9"/>
      <w:lvlJc w:val="left"/>
      <w:pPr>
        <w:tabs>
          <w:tab w:val="num" w:pos="3990"/>
        </w:tabs>
        <w:ind w:left="3990" w:hanging="420"/>
      </w:pPr>
      <w:rPr>
        <w:rFonts w:cs="Times New Roman"/>
      </w:rPr>
    </w:lvl>
  </w:abstractNum>
  <w:abstractNum w:abstractNumId="34">
    <w:nsid w:val="61A542F0"/>
    <w:multiLevelType w:val="hybridMultilevel"/>
    <w:tmpl w:val="AFE0BDE4"/>
    <w:lvl w:ilvl="0" w:tplc="348E9DD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5">
    <w:nsid w:val="63126D9C"/>
    <w:multiLevelType w:val="hybridMultilevel"/>
    <w:tmpl w:val="52B0ACAC"/>
    <w:lvl w:ilvl="0" w:tplc="9D64A098">
      <w:start w:val="1"/>
      <w:numFmt w:val="decimal"/>
      <w:lvlText w:val="%1)"/>
      <w:lvlJc w:val="left"/>
      <w:pPr>
        <w:ind w:left="675" w:hanging="360"/>
      </w:pPr>
      <w:rPr>
        <w:rFonts w:cs="Times New Roman" w:hint="default"/>
      </w:rPr>
    </w:lvl>
    <w:lvl w:ilvl="1" w:tplc="04090017" w:tentative="1">
      <w:start w:val="1"/>
      <w:numFmt w:val="aiueoFullWidth"/>
      <w:lvlText w:val="(%2)"/>
      <w:lvlJc w:val="left"/>
      <w:pPr>
        <w:ind w:left="1155" w:hanging="420"/>
      </w:pPr>
      <w:rPr>
        <w:rFonts w:cs="Times New Roman"/>
      </w:rPr>
    </w:lvl>
    <w:lvl w:ilvl="2" w:tplc="04090011" w:tentative="1">
      <w:start w:val="1"/>
      <w:numFmt w:val="decimalEnclosedCircle"/>
      <w:lvlText w:val="%3"/>
      <w:lvlJc w:val="left"/>
      <w:pPr>
        <w:ind w:left="1575" w:hanging="420"/>
      </w:pPr>
      <w:rPr>
        <w:rFonts w:cs="Times New Roman"/>
      </w:rPr>
    </w:lvl>
    <w:lvl w:ilvl="3" w:tplc="0409000F" w:tentative="1">
      <w:start w:val="1"/>
      <w:numFmt w:val="decimal"/>
      <w:lvlText w:val="%4."/>
      <w:lvlJc w:val="left"/>
      <w:pPr>
        <w:ind w:left="1995" w:hanging="420"/>
      </w:pPr>
      <w:rPr>
        <w:rFonts w:cs="Times New Roman"/>
      </w:rPr>
    </w:lvl>
    <w:lvl w:ilvl="4" w:tplc="04090017" w:tentative="1">
      <w:start w:val="1"/>
      <w:numFmt w:val="aiueoFullWidth"/>
      <w:lvlText w:val="(%5)"/>
      <w:lvlJc w:val="left"/>
      <w:pPr>
        <w:ind w:left="2415" w:hanging="420"/>
      </w:pPr>
      <w:rPr>
        <w:rFonts w:cs="Times New Roman"/>
      </w:rPr>
    </w:lvl>
    <w:lvl w:ilvl="5" w:tplc="04090011" w:tentative="1">
      <w:start w:val="1"/>
      <w:numFmt w:val="decimalEnclosedCircle"/>
      <w:lvlText w:val="%6"/>
      <w:lvlJc w:val="left"/>
      <w:pPr>
        <w:ind w:left="2835" w:hanging="420"/>
      </w:pPr>
      <w:rPr>
        <w:rFonts w:cs="Times New Roman"/>
      </w:rPr>
    </w:lvl>
    <w:lvl w:ilvl="6" w:tplc="0409000F" w:tentative="1">
      <w:start w:val="1"/>
      <w:numFmt w:val="decimal"/>
      <w:lvlText w:val="%7."/>
      <w:lvlJc w:val="left"/>
      <w:pPr>
        <w:ind w:left="3255" w:hanging="420"/>
      </w:pPr>
      <w:rPr>
        <w:rFonts w:cs="Times New Roman"/>
      </w:rPr>
    </w:lvl>
    <w:lvl w:ilvl="7" w:tplc="04090017" w:tentative="1">
      <w:start w:val="1"/>
      <w:numFmt w:val="aiueoFullWidth"/>
      <w:lvlText w:val="(%8)"/>
      <w:lvlJc w:val="left"/>
      <w:pPr>
        <w:ind w:left="3675" w:hanging="420"/>
      </w:pPr>
      <w:rPr>
        <w:rFonts w:cs="Times New Roman"/>
      </w:rPr>
    </w:lvl>
    <w:lvl w:ilvl="8" w:tplc="04090011" w:tentative="1">
      <w:start w:val="1"/>
      <w:numFmt w:val="decimalEnclosedCircle"/>
      <w:lvlText w:val="%9"/>
      <w:lvlJc w:val="left"/>
      <w:pPr>
        <w:ind w:left="4095" w:hanging="420"/>
      </w:pPr>
      <w:rPr>
        <w:rFonts w:cs="Times New Roman"/>
      </w:rPr>
    </w:lvl>
  </w:abstractNum>
  <w:abstractNum w:abstractNumId="36">
    <w:nsid w:val="6A127607"/>
    <w:multiLevelType w:val="hybridMultilevel"/>
    <w:tmpl w:val="265845DC"/>
    <w:lvl w:ilvl="0" w:tplc="ACBC5C3E">
      <w:start w:val="1"/>
      <w:numFmt w:val="bullet"/>
      <w:lvlText w:val="-"/>
      <w:lvlJc w:val="left"/>
      <w:pPr>
        <w:ind w:left="360" w:hanging="360"/>
      </w:pPr>
      <w:rPr>
        <w:rFonts w:ascii="ＭＳ ゴシック" w:eastAsia="ＭＳ ゴシック" w:hAnsi="ＭＳ ゴシック"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nsid w:val="6B1D11C1"/>
    <w:multiLevelType w:val="hybridMultilevel"/>
    <w:tmpl w:val="AC5A8616"/>
    <w:lvl w:ilvl="0" w:tplc="B53E8B6A">
      <w:numFmt w:val="bullet"/>
      <w:lvlText w:val="■"/>
      <w:lvlJc w:val="left"/>
      <w:pPr>
        <w:tabs>
          <w:tab w:val="num" w:pos="875"/>
        </w:tabs>
        <w:ind w:left="875" w:hanging="435"/>
      </w:pPr>
      <w:rPr>
        <w:rFonts w:ascii="ＭＳ ゴシック" w:eastAsia="ＭＳ ゴシック" w:hAnsi="ＭＳ ゴシック" w:cs="Arial" w:hint="eastAsia"/>
      </w:rPr>
    </w:lvl>
    <w:lvl w:ilvl="1" w:tplc="AFC80F08">
      <w:start w:val="1"/>
      <w:numFmt w:val="bullet"/>
      <w:lvlText w:val=""/>
      <w:lvlJc w:val="left"/>
      <w:pPr>
        <w:tabs>
          <w:tab w:val="num" w:pos="1660"/>
        </w:tabs>
        <w:ind w:left="1660" w:hanging="360"/>
      </w:pPr>
      <w:rPr>
        <w:rFonts w:ascii="Wingdings" w:hAnsi="Wingdings" w:hint="default"/>
      </w:rPr>
    </w:lvl>
    <w:lvl w:ilvl="2" w:tplc="04090005" w:tentative="1">
      <w:start w:val="1"/>
      <w:numFmt w:val="bullet"/>
      <w:lvlText w:val=""/>
      <w:lvlJc w:val="left"/>
      <w:pPr>
        <w:tabs>
          <w:tab w:val="num" w:pos="2380"/>
        </w:tabs>
        <w:ind w:left="2380" w:hanging="360"/>
      </w:pPr>
      <w:rPr>
        <w:rFonts w:ascii="Wingdings" w:hAnsi="Wingdings" w:hint="default"/>
      </w:rPr>
    </w:lvl>
    <w:lvl w:ilvl="3" w:tplc="04090001" w:tentative="1">
      <w:start w:val="1"/>
      <w:numFmt w:val="bullet"/>
      <w:lvlText w:val=""/>
      <w:lvlJc w:val="left"/>
      <w:pPr>
        <w:tabs>
          <w:tab w:val="num" w:pos="3100"/>
        </w:tabs>
        <w:ind w:left="3100" w:hanging="360"/>
      </w:pPr>
      <w:rPr>
        <w:rFonts w:ascii="Symbol" w:hAnsi="Symbol" w:hint="default"/>
      </w:rPr>
    </w:lvl>
    <w:lvl w:ilvl="4" w:tplc="04090003" w:tentative="1">
      <w:start w:val="1"/>
      <w:numFmt w:val="bullet"/>
      <w:lvlText w:val="o"/>
      <w:lvlJc w:val="left"/>
      <w:pPr>
        <w:tabs>
          <w:tab w:val="num" w:pos="3820"/>
        </w:tabs>
        <w:ind w:left="3820" w:hanging="360"/>
      </w:pPr>
      <w:rPr>
        <w:rFonts w:ascii="Courier New" w:hAnsi="Courier New" w:cs="Courier New" w:hint="default"/>
      </w:rPr>
    </w:lvl>
    <w:lvl w:ilvl="5" w:tplc="04090005" w:tentative="1">
      <w:start w:val="1"/>
      <w:numFmt w:val="bullet"/>
      <w:lvlText w:val=""/>
      <w:lvlJc w:val="left"/>
      <w:pPr>
        <w:tabs>
          <w:tab w:val="num" w:pos="4540"/>
        </w:tabs>
        <w:ind w:left="4540" w:hanging="360"/>
      </w:pPr>
      <w:rPr>
        <w:rFonts w:ascii="Wingdings" w:hAnsi="Wingdings" w:hint="default"/>
      </w:rPr>
    </w:lvl>
    <w:lvl w:ilvl="6" w:tplc="04090001" w:tentative="1">
      <w:start w:val="1"/>
      <w:numFmt w:val="bullet"/>
      <w:lvlText w:val=""/>
      <w:lvlJc w:val="left"/>
      <w:pPr>
        <w:tabs>
          <w:tab w:val="num" w:pos="5260"/>
        </w:tabs>
        <w:ind w:left="5260" w:hanging="360"/>
      </w:pPr>
      <w:rPr>
        <w:rFonts w:ascii="Symbol" w:hAnsi="Symbol" w:hint="default"/>
      </w:rPr>
    </w:lvl>
    <w:lvl w:ilvl="7" w:tplc="04090003" w:tentative="1">
      <w:start w:val="1"/>
      <w:numFmt w:val="bullet"/>
      <w:lvlText w:val="o"/>
      <w:lvlJc w:val="left"/>
      <w:pPr>
        <w:tabs>
          <w:tab w:val="num" w:pos="5980"/>
        </w:tabs>
        <w:ind w:left="5980" w:hanging="360"/>
      </w:pPr>
      <w:rPr>
        <w:rFonts w:ascii="Courier New" w:hAnsi="Courier New" w:cs="Courier New" w:hint="default"/>
      </w:rPr>
    </w:lvl>
    <w:lvl w:ilvl="8" w:tplc="04090005" w:tentative="1">
      <w:start w:val="1"/>
      <w:numFmt w:val="bullet"/>
      <w:lvlText w:val=""/>
      <w:lvlJc w:val="left"/>
      <w:pPr>
        <w:tabs>
          <w:tab w:val="num" w:pos="6700"/>
        </w:tabs>
        <w:ind w:left="6700" w:hanging="360"/>
      </w:pPr>
      <w:rPr>
        <w:rFonts w:ascii="Wingdings" w:hAnsi="Wingdings" w:hint="default"/>
      </w:rPr>
    </w:lvl>
  </w:abstractNum>
  <w:abstractNum w:abstractNumId="38">
    <w:nsid w:val="6B1F6287"/>
    <w:multiLevelType w:val="hybridMultilevel"/>
    <w:tmpl w:val="20F0F9D0"/>
    <w:lvl w:ilvl="0" w:tplc="FB64DEAA">
      <w:start w:val="2"/>
      <w:numFmt w:val="bullet"/>
      <w:lvlText w:val=""/>
      <w:lvlJc w:val="left"/>
      <w:pPr>
        <w:tabs>
          <w:tab w:val="num" w:pos="780"/>
        </w:tabs>
        <w:ind w:left="780" w:hanging="360"/>
      </w:pPr>
      <w:rPr>
        <w:rFonts w:ascii="Symbol" w:eastAsia="リュウミンL-K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nsid w:val="70247079"/>
    <w:multiLevelType w:val="multilevel"/>
    <w:tmpl w:val="5F5EFC78"/>
    <w:lvl w:ilvl="0">
      <w:start w:val="2"/>
      <w:numFmt w:val="decimal"/>
      <w:pStyle w:val="1"/>
      <w:lvlText w:val="%1."/>
      <w:lvlJc w:val="left"/>
      <w:pPr>
        <w:ind w:left="425" w:hanging="425"/>
      </w:pPr>
      <w:rPr>
        <w:rFonts w:cs="Times New Roman" w:hint="eastAsia"/>
        <w:b/>
      </w:rPr>
    </w:lvl>
    <w:lvl w:ilvl="1">
      <w:start w:val="1"/>
      <w:numFmt w:val="decimal"/>
      <w:pStyle w:val="20"/>
      <w:lvlText w:val="%1.%2."/>
      <w:lvlJc w:val="left"/>
      <w:pPr>
        <w:ind w:left="1276" w:hanging="567"/>
      </w:pPr>
      <w:rPr>
        <w:rFonts w:cs="Times New Roman" w:hint="eastAsia"/>
        <w:i w:val="0"/>
      </w:rPr>
    </w:lvl>
    <w:lvl w:ilvl="2">
      <w:start w:val="1"/>
      <w:numFmt w:val="decimal"/>
      <w:lvlText w:val="%1.%2.%3."/>
      <w:lvlJc w:val="left"/>
      <w:pPr>
        <w:ind w:left="709" w:hanging="709"/>
      </w:pPr>
      <w:rPr>
        <w:rFonts w:cs="Times New Roman" w:hint="eastAsia"/>
      </w:rPr>
    </w:lvl>
    <w:lvl w:ilvl="3">
      <w:start w:val="1"/>
      <w:numFmt w:val="decimal"/>
      <w:lvlText w:val="%1.%2.%3.%4."/>
      <w:lvlJc w:val="left"/>
      <w:pPr>
        <w:ind w:left="851" w:hanging="851"/>
      </w:pPr>
      <w:rPr>
        <w:rFonts w:cs="Times New Roman" w:hint="eastAsia"/>
      </w:rPr>
    </w:lvl>
    <w:lvl w:ilvl="4">
      <w:start w:val="1"/>
      <w:numFmt w:val="decimal"/>
      <w:lvlText w:val="%1.%2.%3.%4.%5."/>
      <w:lvlJc w:val="left"/>
      <w:pPr>
        <w:ind w:left="992" w:hanging="992"/>
      </w:pPr>
      <w:rPr>
        <w:rFonts w:cs="Times New Roman" w:hint="eastAsia"/>
      </w:rPr>
    </w:lvl>
    <w:lvl w:ilvl="5">
      <w:start w:val="1"/>
      <w:numFmt w:val="decimal"/>
      <w:lvlText w:val="%1.%2.%3.%4.%5.%6."/>
      <w:lvlJc w:val="left"/>
      <w:pPr>
        <w:ind w:left="1134" w:hanging="1134"/>
      </w:pPr>
      <w:rPr>
        <w:rFonts w:cs="Times New Roman" w:hint="eastAsia"/>
      </w:rPr>
    </w:lvl>
    <w:lvl w:ilvl="6">
      <w:start w:val="1"/>
      <w:numFmt w:val="decimal"/>
      <w:lvlText w:val="%1.%2.%3.%4.%5.%6.%7."/>
      <w:lvlJc w:val="left"/>
      <w:pPr>
        <w:ind w:left="1276" w:hanging="1276"/>
      </w:pPr>
      <w:rPr>
        <w:rFonts w:cs="Times New Roman" w:hint="eastAsia"/>
      </w:rPr>
    </w:lvl>
    <w:lvl w:ilvl="7">
      <w:start w:val="1"/>
      <w:numFmt w:val="decimal"/>
      <w:lvlText w:val="%1.%2.%3.%4.%5.%6.%7.%8."/>
      <w:lvlJc w:val="left"/>
      <w:pPr>
        <w:ind w:left="1418" w:hanging="1418"/>
      </w:pPr>
      <w:rPr>
        <w:rFonts w:cs="Times New Roman" w:hint="eastAsia"/>
      </w:rPr>
    </w:lvl>
    <w:lvl w:ilvl="8">
      <w:start w:val="1"/>
      <w:numFmt w:val="decimal"/>
      <w:lvlText w:val="%1.%2.%3.%4.%5.%6.%7.%8.%9."/>
      <w:lvlJc w:val="left"/>
      <w:pPr>
        <w:ind w:left="1559" w:hanging="1559"/>
      </w:pPr>
      <w:rPr>
        <w:rFonts w:cs="Times New Roman" w:hint="eastAsia"/>
      </w:rPr>
    </w:lvl>
  </w:abstractNum>
  <w:abstractNum w:abstractNumId="40">
    <w:nsid w:val="77DF0AEA"/>
    <w:multiLevelType w:val="multilevel"/>
    <w:tmpl w:val="11FEA49E"/>
    <w:lvl w:ilvl="0">
      <w:start w:val="1"/>
      <w:numFmt w:val="bullet"/>
      <w:lvlText w:val=""/>
      <w:lvlJc w:val="left"/>
      <w:pPr>
        <w:tabs>
          <w:tab w:val="num" w:pos="425"/>
        </w:tabs>
        <w:ind w:left="425" w:hanging="425"/>
      </w:pPr>
      <w:rPr>
        <w:rFonts w:ascii="Wingdings" w:hAnsi="Wingdings" w:hint="default"/>
      </w:rPr>
    </w:lvl>
    <w:lvl w:ilvl="1">
      <w:start w:val="1"/>
      <w:numFmt w:val="decimal"/>
      <w:lvlText w:val="%1.%2"/>
      <w:lvlJc w:val="left"/>
      <w:pPr>
        <w:tabs>
          <w:tab w:val="num" w:pos="567"/>
        </w:tabs>
        <w:ind w:left="567" w:hanging="567"/>
      </w:pPr>
      <w:rPr>
        <w:rFonts w:cs="Times New Roman" w:hint="eastAsia"/>
        <w:sz w:val="24"/>
      </w:rPr>
    </w:lvl>
    <w:lvl w:ilvl="2">
      <w:start w:val="1"/>
      <w:numFmt w:val="decimal"/>
      <w:lvlText w:val="%1.%2.%3"/>
      <w:lvlJc w:val="left"/>
      <w:pPr>
        <w:tabs>
          <w:tab w:val="num" w:pos="709"/>
        </w:tabs>
        <w:ind w:left="709" w:hanging="709"/>
      </w:pPr>
      <w:rPr>
        <w:rFonts w:cs="Times New Roman" w:hint="eastAsia"/>
        <w:color w:val="auto"/>
        <w:u w:val="none"/>
      </w:rPr>
    </w:lvl>
    <w:lvl w:ilvl="3">
      <w:start w:val="1"/>
      <w:numFmt w:val="decimal"/>
      <w:lvlText w:val="%1.%2.%3.%4."/>
      <w:lvlJc w:val="left"/>
      <w:pPr>
        <w:tabs>
          <w:tab w:val="num" w:pos="851"/>
        </w:tabs>
        <w:ind w:left="851" w:hanging="851"/>
      </w:pPr>
      <w:rPr>
        <w:rFonts w:cs="Times New Roman" w:hint="eastAsia"/>
      </w:rPr>
    </w:lvl>
    <w:lvl w:ilvl="4">
      <w:start w:val="1"/>
      <w:numFmt w:val="decimal"/>
      <w:lvlText w:val="%1.%2.%3.%4.%5."/>
      <w:lvlJc w:val="left"/>
      <w:pPr>
        <w:tabs>
          <w:tab w:val="num" w:pos="992"/>
        </w:tabs>
        <w:ind w:left="992" w:hanging="992"/>
      </w:pPr>
      <w:rPr>
        <w:rFonts w:cs="Times New Roman" w:hint="eastAsia"/>
      </w:rPr>
    </w:lvl>
    <w:lvl w:ilvl="5">
      <w:start w:val="1"/>
      <w:numFmt w:val="decimal"/>
      <w:lvlText w:val="%1.%2.%3.%4.%5.%6."/>
      <w:lvlJc w:val="left"/>
      <w:pPr>
        <w:tabs>
          <w:tab w:val="num" w:pos="1134"/>
        </w:tabs>
        <w:ind w:left="1134" w:hanging="1134"/>
      </w:pPr>
      <w:rPr>
        <w:rFonts w:cs="Times New Roman" w:hint="eastAsia"/>
      </w:rPr>
    </w:lvl>
    <w:lvl w:ilvl="6">
      <w:start w:val="1"/>
      <w:numFmt w:val="decimal"/>
      <w:lvlText w:val="%1.%2.%3.%4.%5.%6.%7."/>
      <w:lvlJc w:val="left"/>
      <w:pPr>
        <w:tabs>
          <w:tab w:val="num" w:pos="1276"/>
        </w:tabs>
        <w:ind w:left="1276" w:hanging="1276"/>
      </w:pPr>
      <w:rPr>
        <w:rFonts w:cs="Times New Roman" w:hint="eastAsia"/>
      </w:rPr>
    </w:lvl>
    <w:lvl w:ilvl="7">
      <w:start w:val="1"/>
      <w:numFmt w:val="decimal"/>
      <w:lvlText w:val="%1.%2.%3.%4.%5.%6.%7.%8."/>
      <w:lvlJc w:val="left"/>
      <w:pPr>
        <w:tabs>
          <w:tab w:val="num" w:pos="1418"/>
        </w:tabs>
        <w:ind w:left="1418" w:hanging="1418"/>
      </w:pPr>
      <w:rPr>
        <w:rFonts w:cs="Times New Roman" w:hint="eastAsia"/>
      </w:rPr>
    </w:lvl>
    <w:lvl w:ilvl="8">
      <w:start w:val="1"/>
      <w:numFmt w:val="decimal"/>
      <w:lvlText w:val="%1.%2.%3.%4.%5.%6.%7.%8.%9."/>
      <w:lvlJc w:val="left"/>
      <w:pPr>
        <w:tabs>
          <w:tab w:val="num" w:pos="1559"/>
        </w:tabs>
        <w:ind w:left="1559" w:hanging="1559"/>
      </w:pPr>
      <w:rPr>
        <w:rFonts w:cs="Times New Roman" w:hint="eastAsia"/>
      </w:rPr>
    </w:lvl>
  </w:abstractNum>
  <w:abstractNum w:abstractNumId="41">
    <w:nsid w:val="7C3F559A"/>
    <w:multiLevelType w:val="multilevel"/>
    <w:tmpl w:val="0409001D"/>
    <w:styleLink w:val="10"/>
    <w:lvl w:ilvl="0">
      <w:start w:val="1"/>
      <w:numFmt w:val="decimal"/>
      <w:lvlText w:val="%1"/>
      <w:lvlJc w:val="left"/>
      <w:pPr>
        <w:ind w:left="425" w:hanging="425"/>
      </w:pPr>
      <w:rPr>
        <w:rFonts w:cs="Times New Roman"/>
      </w:rPr>
    </w:lvl>
    <w:lvl w:ilvl="1">
      <w:start w:val="1"/>
      <w:numFmt w:val="decimal"/>
      <w:lvlText w:val="%1.%2"/>
      <w:lvlJc w:val="left"/>
      <w:pPr>
        <w:ind w:left="992" w:hanging="567"/>
      </w:pPr>
      <w:rPr>
        <w:rFonts w:cs="Times New Roman" w:hint="eastAsia"/>
      </w:rPr>
    </w:lvl>
    <w:lvl w:ilvl="2">
      <w:start w:val="1"/>
      <w:numFmt w:val="decimal"/>
      <w:lvlText w:val="%1.%2.%3"/>
      <w:lvlJc w:val="left"/>
      <w:pPr>
        <w:ind w:left="1418" w:hanging="567"/>
      </w:pPr>
      <w:rPr>
        <w:rFonts w:cs="Times New Roman"/>
      </w:rPr>
    </w:lvl>
    <w:lvl w:ilvl="3">
      <w:start w:val="1"/>
      <w:numFmt w:val="decimal"/>
      <w:lvlText w:val="%1.%2.%3.%4"/>
      <w:lvlJc w:val="left"/>
      <w:pPr>
        <w:ind w:left="1984" w:hanging="708"/>
      </w:pPr>
      <w:rPr>
        <w:rFonts w:cs="Times New Roman"/>
      </w:rPr>
    </w:lvl>
    <w:lvl w:ilvl="4">
      <w:start w:val="1"/>
      <w:numFmt w:val="decimal"/>
      <w:lvlText w:val="%1.%2.%3.%4.%5"/>
      <w:lvlJc w:val="left"/>
      <w:pPr>
        <w:ind w:left="2551" w:hanging="850"/>
      </w:pPr>
      <w:rPr>
        <w:rFonts w:cs="Times New Roman"/>
      </w:rPr>
    </w:lvl>
    <w:lvl w:ilvl="5">
      <w:start w:val="1"/>
      <w:numFmt w:val="decimal"/>
      <w:lvlText w:val="%1.%2.%3.%4.%5.%6"/>
      <w:lvlJc w:val="left"/>
      <w:pPr>
        <w:ind w:left="3260" w:hanging="1134"/>
      </w:pPr>
      <w:rPr>
        <w:rFonts w:cs="Times New Roman"/>
      </w:rPr>
    </w:lvl>
    <w:lvl w:ilvl="6">
      <w:start w:val="1"/>
      <w:numFmt w:val="decimal"/>
      <w:lvlText w:val="%1.%2.%3.%4.%5.%6.%7"/>
      <w:lvlJc w:val="left"/>
      <w:pPr>
        <w:ind w:left="3827" w:hanging="1276"/>
      </w:pPr>
      <w:rPr>
        <w:rFonts w:cs="Times New Roman"/>
      </w:rPr>
    </w:lvl>
    <w:lvl w:ilvl="7">
      <w:start w:val="1"/>
      <w:numFmt w:val="decimal"/>
      <w:lvlText w:val="%1.%2.%3.%4.%5.%6.%7.%8"/>
      <w:lvlJc w:val="left"/>
      <w:pPr>
        <w:ind w:left="4394" w:hanging="1418"/>
      </w:pPr>
      <w:rPr>
        <w:rFonts w:cs="Times New Roman"/>
      </w:rPr>
    </w:lvl>
    <w:lvl w:ilvl="8">
      <w:start w:val="1"/>
      <w:numFmt w:val="decimal"/>
      <w:lvlText w:val="%1.%2.%3.%4.%5.%6.%7.%8.%9"/>
      <w:lvlJc w:val="left"/>
      <w:pPr>
        <w:ind w:left="5102" w:hanging="1700"/>
      </w:pPr>
      <w:rPr>
        <w:rFonts w:cs="Times New Roman"/>
      </w:rPr>
    </w:lvl>
  </w:abstractNum>
  <w:num w:numId="1">
    <w:abstractNumId w:val="28"/>
  </w:num>
  <w:num w:numId="2">
    <w:abstractNumId w:val="23"/>
  </w:num>
  <w:num w:numId="3">
    <w:abstractNumId w:val="21"/>
  </w:num>
  <w:num w:numId="4">
    <w:abstractNumId w:val="32"/>
  </w:num>
  <w:num w:numId="5">
    <w:abstractNumId w:val="7"/>
  </w:num>
  <w:num w:numId="6">
    <w:abstractNumId w:val="39"/>
  </w:num>
  <w:num w:numId="7">
    <w:abstractNumId w:val="41"/>
  </w:num>
  <w:num w:numId="8">
    <w:abstractNumId w:val="37"/>
  </w:num>
  <w:num w:numId="9">
    <w:abstractNumId w:val="4"/>
  </w:num>
  <w:num w:numId="10">
    <w:abstractNumId w:val="18"/>
  </w:num>
  <w:num w:numId="11">
    <w:abstractNumId w:val="13"/>
  </w:num>
  <w:num w:numId="12">
    <w:abstractNumId w:val="1"/>
  </w:num>
  <w:num w:numId="13">
    <w:abstractNumId w:val="27"/>
  </w:num>
  <w:num w:numId="14">
    <w:abstractNumId w:val="2"/>
  </w:num>
  <w:num w:numId="15">
    <w:abstractNumId w:val="19"/>
  </w:num>
  <w:num w:numId="16">
    <w:abstractNumId w:val="34"/>
  </w:num>
  <w:num w:numId="17">
    <w:abstractNumId w:val="35"/>
  </w:num>
  <w:num w:numId="18">
    <w:abstractNumId w:val="12"/>
  </w:num>
  <w:num w:numId="19">
    <w:abstractNumId w:val="0"/>
  </w:num>
  <w:num w:numId="20">
    <w:abstractNumId w:val="10"/>
  </w:num>
  <w:num w:numId="21">
    <w:abstractNumId w:val="9"/>
  </w:num>
  <w:num w:numId="22">
    <w:abstractNumId w:val="30"/>
  </w:num>
  <w:num w:numId="23">
    <w:abstractNumId w:val="26"/>
  </w:num>
  <w:num w:numId="24">
    <w:abstractNumId w:val="40"/>
  </w:num>
  <w:num w:numId="25">
    <w:abstractNumId w:val="32"/>
    <w:lvlOverride w:ilvl="0">
      <w:startOverride w:val="1"/>
    </w:lvlOverride>
  </w:num>
  <w:num w:numId="26">
    <w:abstractNumId w:val="32"/>
    <w:lvlOverride w:ilvl="0">
      <w:startOverride w:val="1"/>
    </w:lvlOverride>
  </w:num>
  <w:num w:numId="27">
    <w:abstractNumId w:val="3"/>
  </w:num>
  <w:num w:numId="28">
    <w:abstractNumId w:val="32"/>
    <w:lvlOverride w:ilvl="0">
      <w:startOverride w:val="1"/>
    </w:lvlOverride>
  </w:num>
  <w:num w:numId="29">
    <w:abstractNumId w:val="22"/>
  </w:num>
  <w:num w:numId="30">
    <w:abstractNumId w:val="11"/>
  </w:num>
  <w:num w:numId="31">
    <w:abstractNumId w:val="32"/>
    <w:lvlOverride w:ilvl="0">
      <w:startOverride w:val="1"/>
    </w:lvlOverride>
  </w:num>
  <w:num w:numId="32">
    <w:abstractNumId w:val="38"/>
  </w:num>
  <w:num w:numId="33">
    <w:abstractNumId w:val="33"/>
  </w:num>
  <w:num w:numId="34">
    <w:abstractNumId w:val="24"/>
  </w:num>
  <w:num w:numId="35">
    <w:abstractNumId w:val="31"/>
  </w:num>
  <w:num w:numId="36">
    <w:abstractNumId w:val="15"/>
  </w:num>
  <w:num w:numId="37">
    <w:abstractNumId w:val="36"/>
  </w:num>
  <w:num w:numId="38">
    <w:abstractNumId w:val="25"/>
  </w:num>
  <w:num w:numId="39">
    <w:abstractNumId w:val="8"/>
  </w:num>
  <w:num w:numId="40">
    <w:abstractNumId w:val="6"/>
  </w:num>
  <w:num w:numId="41">
    <w:abstractNumId w:val="32"/>
    <w:lvlOverride w:ilvl="0">
      <w:startOverride w:val="1"/>
    </w:lvlOverride>
  </w:num>
  <w:num w:numId="42">
    <w:abstractNumId w:val="32"/>
    <w:lvlOverride w:ilvl="0">
      <w:startOverride w:val="1"/>
    </w:lvlOverride>
  </w:num>
  <w:num w:numId="43">
    <w:abstractNumId w:val="20"/>
  </w:num>
  <w:num w:numId="44">
    <w:abstractNumId w:val="16"/>
  </w:num>
  <w:num w:numId="45">
    <w:abstractNumId w:val="17"/>
  </w:num>
  <w:num w:numId="46">
    <w:abstractNumId w:val="14"/>
  </w:num>
  <w:num w:numId="47">
    <w:abstractNumId w:val="29"/>
  </w:num>
  <w:num w:numId="48">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movePersonalInformation/>
  <w:removeDateAndTime/>
  <w:bordersDoNotSurroundHeader/>
  <w:bordersDoNotSurroundFooter/>
  <w:activeWritingStyle w:appName="MSWord" w:lang="ja-JP" w:vendorID="64" w:dllVersion="131078" w:nlCheck="1" w:checkStyle="1"/>
  <w:activeWritingStyle w:appName="MSWord" w:lang="en-US" w:vendorID="64" w:dllVersion="131078" w:nlCheck="1" w:checkStyle="1"/>
  <w:proofState w:spelling="clean" w:grammar="clean"/>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840"/>
  <w:drawingGridHorizontalSpacing w:val="105"/>
  <w:displayHorizontalDrawingGridEvery w:val="0"/>
  <w:displayVerticalDrawingGridEvery w:val="2"/>
  <w:characterSpacingControl w:val="doNotCompress"/>
  <w:strictFirstAndLastChars/>
  <w:hdrShapeDefaults>
    <o:shapedefaults v:ext="edit" spidmax="5121">
      <v:textbox inset="5.85pt,.7pt,5.85pt,.7pt"/>
    </o:shapedefaults>
  </w:hdrShapeDefaults>
  <w:footnotePr>
    <w:footnote w:id="-1"/>
    <w:footnote w:id="0"/>
    <w:footnote w:id="1"/>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2A23"/>
    <w:rsid w:val="00001A97"/>
    <w:rsid w:val="00001C36"/>
    <w:rsid w:val="000022F9"/>
    <w:rsid w:val="000058A5"/>
    <w:rsid w:val="00005C7B"/>
    <w:rsid w:val="00006007"/>
    <w:rsid w:val="00006FBF"/>
    <w:rsid w:val="000072DC"/>
    <w:rsid w:val="00012A8D"/>
    <w:rsid w:val="0001799F"/>
    <w:rsid w:val="000247ED"/>
    <w:rsid w:val="0002504E"/>
    <w:rsid w:val="000250E8"/>
    <w:rsid w:val="000266FF"/>
    <w:rsid w:val="00026CAD"/>
    <w:rsid w:val="00033844"/>
    <w:rsid w:val="00034FA8"/>
    <w:rsid w:val="000366CA"/>
    <w:rsid w:val="00037532"/>
    <w:rsid w:val="00037672"/>
    <w:rsid w:val="00037C4B"/>
    <w:rsid w:val="00043793"/>
    <w:rsid w:val="00044FB4"/>
    <w:rsid w:val="00045043"/>
    <w:rsid w:val="00046D9F"/>
    <w:rsid w:val="0005153F"/>
    <w:rsid w:val="00054B29"/>
    <w:rsid w:val="00055467"/>
    <w:rsid w:val="00057CFD"/>
    <w:rsid w:val="000609C7"/>
    <w:rsid w:val="00060CC0"/>
    <w:rsid w:val="00063227"/>
    <w:rsid w:val="00063475"/>
    <w:rsid w:val="00066AEA"/>
    <w:rsid w:val="00066FC3"/>
    <w:rsid w:val="000677E2"/>
    <w:rsid w:val="000678AB"/>
    <w:rsid w:val="00070C04"/>
    <w:rsid w:val="00074CAD"/>
    <w:rsid w:val="00080676"/>
    <w:rsid w:val="00083328"/>
    <w:rsid w:val="0008510B"/>
    <w:rsid w:val="00085B4A"/>
    <w:rsid w:val="00085C0B"/>
    <w:rsid w:val="0008788D"/>
    <w:rsid w:val="000902B9"/>
    <w:rsid w:val="000934A4"/>
    <w:rsid w:val="00093F36"/>
    <w:rsid w:val="00095265"/>
    <w:rsid w:val="000A0B28"/>
    <w:rsid w:val="000A25BC"/>
    <w:rsid w:val="000A2DF9"/>
    <w:rsid w:val="000A5452"/>
    <w:rsid w:val="000A6650"/>
    <w:rsid w:val="000A72A6"/>
    <w:rsid w:val="000A7A8C"/>
    <w:rsid w:val="000B2D1D"/>
    <w:rsid w:val="000B5362"/>
    <w:rsid w:val="000B7E18"/>
    <w:rsid w:val="000C2549"/>
    <w:rsid w:val="000C3F69"/>
    <w:rsid w:val="000C41E3"/>
    <w:rsid w:val="000C6A3F"/>
    <w:rsid w:val="000C72DD"/>
    <w:rsid w:val="000D0611"/>
    <w:rsid w:val="000D08C8"/>
    <w:rsid w:val="000D1F0E"/>
    <w:rsid w:val="000D34AC"/>
    <w:rsid w:val="000D3F46"/>
    <w:rsid w:val="000D78F8"/>
    <w:rsid w:val="000E12D3"/>
    <w:rsid w:val="000E1C10"/>
    <w:rsid w:val="000E38EF"/>
    <w:rsid w:val="000E603E"/>
    <w:rsid w:val="000E62FB"/>
    <w:rsid w:val="000F24C8"/>
    <w:rsid w:val="000F4206"/>
    <w:rsid w:val="000F59CF"/>
    <w:rsid w:val="000F5DF1"/>
    <w:rsid w:val="000F5E17"/>
    <w:rsid w:val="001000AE"/>
    <w:rsid w:val="00110002"/>
    <w:rsid w:val="00115EDC"/>
    <w:rsid w:val="001178C8"/>
    <w:rsid w:val="0012078D"/>
    <w:rsid w:val="00121D9C"/>
    <w:rsid w:val="00126A21"/>
    <w:rsid w:val="001305DB"/>
    <w:rsid w:val="0013102C"/>
    <w:rsid w:val="001322AC"/>
    <w:rsid w:val="0013649C"/>
    <w:rsid w:val="00140FED"/>
    <w:rsid w:val="00144028"/>
    <w:rsid w:val="00147380"/>
    <w:rsid w:val="001479F3"/>
    <w:rsid w:val="00152C4F"/>
    <w:rsid w:val="001553BA"/>
    <w:rsid w:val="001559A8"/>
    <w:rsid w:val="00155FEC"/>
    <w:rsid w:val="001569FA"/>
    <w:rsid w:val="00156C97"/>
    <w:rsid w:val="001647BE"/>
    <w:rsid w:val="001700DE"/>
    <w:rsid w:val="00173CAC"/>
    <w:rsid w:val="00175045"/>
    <w:rsid w:val="00177AF9"/>
    <w:rsid w:val="00181AC7"/>
    <w:rsid w:val="00183012"/>
    <w:rsid w:val="00183D9A"/>
    <w:rsid w:val="00187312"/>
    <w:rsid w:val="0018767E"/>
    <w:rsid w:val="00187F66"/>
    <w:rsid w:val="00190C26"/>
    <w:rsid w:val="00193B0F"/>
    <w:rsid w:val="001A089B"/>
    <w:rsid w:val="001A1020"/>
    <w:rsid w:val="001A2689"/>
    <w:rsid w:val="001A45DA"/>
    <w:rsid w:val="001A498A"/>
    <w:rsid w:val="001A6A67"/>
    <w:rsid w:val="001B1594"/>
    <w:rsid w:val="001B18A2"/>
    <w:rsid w:val="001B6061"/>
    <w:rsid w:val="001B7439"/>
    <w:rsid w:val="001B776A"/>
    <w:rsid w:val="001C02BF"/>
    <w:rsid w:val="001C1329"/>
    <w:rsid w:val="001C1DD0"/>
    <w:rsid w:val="001C609F"/>
    <w:rsid w:val="001D02B4"/>
    <w:rsid w:val="001D0488"/>
    <w:rsid w:val="001D1E78"/>
    <w:rsid w:val="001D2BE8"/>
    <w:rsid w:val="001D4DC6"/>
    <w:rsid w:val="001D53BD"/>
    <w:rsid w:val="001D6746"/>
    <w:rsid w:val="001D70DB"/>
    <w:rsid w:val="001D79D5"/>
    <w:rsid w:val="001E0108"/>
    <w:rsid w:val="001E2027"/>
    <w:rsid w:val="001E4461"/>
    <w:rsid w:val="001F12C7"/>
    <w:rsid w:val="001F13A5"/>
    <w:rsid w:val="001F5D26"/>
    <w:rsid w:val="00203638"/>
    <w:rsid w:val="00205AEB"/>
    <w:rsid w:val="00205DD9"/>
    <w:rsid w:val="00207BEB"/>
    <w:rsid w:val="002148D4"/>
    <w:rsid w:val="00214A14"/>
    <w:rsid w:val="00214AD8"/>
    <w:rsid w:val="002175A5"/>
    <w:rsid w:val="00221CDD"/>
    <w:rsid w:val="00221FCB"/>
    <w:rsid w:val="00223AAD"/>
    <w:rsid w:val="002242FC"/>
    <w:rsid w:val="002258EB"/>
    <w:rsid w:val="00225CCA"/>
    <w:rsid w:val="00237F5D"/>
    <w:rsid w:val="002401C6"/>
    <w:rsid w:val="002452E9"/>
    <w:rsid w:val="0025496D"/>
    <w:rsid w:val="00255F47"/>
    <w:rsid w:val="002569BE"/>
    <w:rsid w:val="002614C8"/>
    <w:rsid w:val="00261ACA"/>
    <w:rsid w:val="00264DDF"/>
    <w:rsid w:val="00265CD7"/>
    <w:rsid w:val="00266196"/>
    <w:rsid w:val="002666BE"/>
    <w:rsid w:val="00267030"/>
    <w:rsid w:val="00267281"/>
    <w:rsid w:val="00267B74"/>
    <w:rsid w:val="00271E04"/>
    <w:rsid w:val="0027222B"/>
    <w:rsid w:val="00272A96"/>
    <w:rsid w:val="00273560"/>
    <w:rsid w:val="00274436"/>
    <w:rsid w:val="002750F1"/>
    <w:rsid w:val="00275AC1"/>
    <w:rsid w:val="00276A15"/>
    <w:rsid w:val="00276DED"/>
    <w:rsid w:val="002810B7"/>
    <w:rsid w:val="0028386A"/>
    <w:rsid w:val="00286445"/>
    <w:rsid w:val="00292D83"/>
    <w:rsid w:val="00293E19"/>
    <w:rsid w:val="00294FC9"/>
    <w:rsid w:val="002A4167"/>
    <w:rsid w:val="002A70CE"/>
    <w:rsid w:val="002B3F53"/>
    <w:rsid w:val="002B76C2"/>
    <w:rsid w:val="002B79B0"/>
    <w:rsid w:val="002B7BD1"/>
    <w:rsid w:val="002B7C3F"/>
    <w:rsid w:val="002C2010"/>
    <w:rsid w:val="002C4D82"/>
    <w:rsid w:val="002C53A5"/>
    <w:rsid w:val="002C5A50"/>
    <w:rsid w:val="002C6BCA"/>
    <w:rsid w:val="002D5328"/>
    <w:rsid w:val="002E5BDB"/>
    <w:rsid w:val="002E7BE6"/>
    <w:rsid w:val="002F0061"/>
    <w:rsid w:val="002F0DA9"/>
    <w:rsid w:val="002F278E"/>
    <w:rsid w:val="00301230"/>
    <w:rsid w:val="00302E74"/>
    <w:rsid w:val="00303B8A"/>
    <w:rsid w:val="00303E0C"/>
    <w:rsid w:val="00304049"/>
    <w:rsid w:val="00305A85"/>
    <w:rsid w:val="00305F94"/>
    <w:rsid w:val="00306314"/>
    <w:rsid w:val="0030790F"/>
    <w:rsid w:val="00315442"/>
    <w:rsid w:val="00315E30"/>
    <w:rsid w:val="0031623E"/>
    <w:rsid w:val="003163A0"/>
    <w:rsid w:val="0031654C"/>
    <w:rsid w:val="003206B6"/>
    <w:rsid w:val="00320B1A"/>
    <w:rsid w:val="00325D33"/>
    <w:rsid w:val="0033041E"/>
    <w:rsid w:val="00330E3F"/>
    <w:rsid w:val="00330F1E"/>
    <w:rsid w:val="003319E7"/>
    <w:rsid w:val="00332E70"/>
    <w:rsid w:val="00332FD2"/>
    <w:rsid w:val="003354A8"/>
    <w:rsid w:val="003428AE"/>
    <w:rsid w:val="00346400"/>
    <w:rsid w:val="00347164"/>
    <w:rsid w:val="00347469"/>
    <w:rsid w:val="00347F90"/>
    <w:rsid w:val="003532FD"/>
    <w:rsid w:val="003564AF"/>
    <w:rsid w:val="00363E78"/>
    <w:rsid w:val="00366EDF"/>
    <w:rsid w:val="00370359"/>
    <w:rsid w:val="00370A81"/>
    <w:rsid w:val="0037410F"/>
    <w:rsid w:val="00374F2D"/>
    <w:rsid w:val="00375EB2"/>
    <w:rsid w:val="00377E42"/>
    <w:rsid w:val="00377ECB"/>
    <w:rsid w:val="0038144A"/>
    <w:rsid w:val="0038368A"/>
    <w:rsid w:val="00384668"/>
    <w:rsid w:val="0038548F"/>
    <w:rsid w:val="003854A1"/>
    <w:rsid w:val="00385E14"/>
    <w:rsid w:val="00385E22"/>
    <w:rsid w:val="00386BCB"/>
    <w:rsid w:val="003874F5"/>
    <w:rsid w:val="0038782C"/>
    <w:rsid w:val="003926A0"/>
    <w:rsid w:val="00393C01"/>
    <w:rsid w:val="00393D2B"/>
    <w:rsid w:val="00393E1B"/>
    <w:rsid w:val="00397675"/>
    <w:rsid w:val="00397E7E"/>
    <w:rsid w:val="003A4492"/>
    <w:rsid w:val="003A64B8"/>
    <w:rsid w:val="003A67C5"/>
    <w:rsid w:val="003A74F5"/>
    <w:rsid w:val="003A78DD"/>
    <w:rsid w:val="003B545D"/>
    <w:rsid w:val="003B6487"/>
    <w:rsid w:val="003C0D55"/>
    <w:rsid w:val="003C2F16"/>
    <w:rsid w:val="003D1FD8"/>
    <w:rsid w:val="003D2BD7"/>
    <w:rsid w:val="003D32CB"/>
    <w:rsid w:val="003D4870"/>
    <w:rsid w:val="003D58AF"/>
    <w:rsid w:val="003E0AAD"/>
    <w:rsid w:val="003E14EA"/>
    <w:rsid w:val="003E3207"/>
    <w:rsid w:val="003E41E8"/>
    <w:rsid w:val="003E554B"/>
    <w:rsid w:val="003E6E81"/>
    <w:rsid w:val="003F077C"/>
    <w:rsid w:val="003F2143"/>
    <w:rsid w:val="003F22EB"/>
    <w:rsid w:val="003F4725"/>
    <w:rsid w:val="003F4CC2"/>
    <w:rsid w:val="00401E32"/>
    <w:rsid w:val="00401FED"/>
    <w:rsid w:val="00404260"/>
    <w:rsid w:val="00405BFD"/>
    <w:rsid w:val="00407654"/>
    <w:rsid w:val="00413E37"/>
    <w:rsid w:val="0041597C"/>
    <w:rsid w:val="00415B53"/>
    <w:rsid w:val="00416DB4"/>
    <w:rsid w:val="00422352"/>
    <w:rsid w:val="004234D3"/>
    <w:rsid w:val="00425861"/>
    <w:rsid w:val="0042611A"/>
    <w:rsid w:val="0043030B"/>
    <w:rsid w:val="004305F3"/>
    <w:rsid w:val="00430CB6"/>
    <w:rsid w:val="00431117"/>
    <w:rsid w:val="0043225C"/>
    <w:rsid w:val="0043230C"/>
    <w:rsid w:val="00436438"/>
    <w:rsid w:val="0043783A"/>
    <w:rsid w:val="00440D1E"/>
    <w:rsid w:val="00446BBD"/>
    <w:rsid w:val="00451583"/>
    <w:rsid w:val="00451C79"/>
    <w:rsid w:val="0045264A"/>
    <w:rsid w:val="00452B9C"/>
    <w:rsid w:val="00455BD2"/>
    <w:rsid w:val="00455F01"/>
    <w:rsid w:val="004573FC"/>
    <w:rsid w:val="00466467"/>
    <w:rsid w:val="00470965"/>
    <w:rsid w:val="00471D8A"/>
    <w:rsid w:val="00474DF0"/>
    <w:rsid w:val="00475B07"/>
    <w:rsid w:val="00476DE2"/>
    <w:rsid w:val="004771A9"/>
    <w:rsid w:val="00484B40"/>
    <w:rsid w:val="0048538A"/>
    <w:rsid w:val="00486C5D"/>
    <w:rsid w:val="00490178"/>
    <w:rsid w:val="004903C5"/>
    <w:rsid w:val="0049045B"/>
    <w:rsid w:val="00495E51"/>
    <w:rsid w:val="00496445"/>
    <w:rsid w:val="004A4837"/>
    <w:rsid w:val="004A6313"/>
    <w:rsid w:val="004A689F"/>
    <w:rsid w:val="004A734E"/>
    <w:rsid w:val="004B388E"/>
    <w:rsid w:val="004B6619"/>
    <w:rsid w:val="004B6C4E"/>
    <w:rsid w:val="004C0A65"/>
    <w:rsid w:val="004C1CBD"/>
    <w:rsid w:val="004C25A8"/>
    <w:rsid w:val="004C2A9F"/>
    <w:rsid w:val="004C4891"/>
    <w:rsid w:val="004C49F6"/>
    <w:rsid w:val="004C4E96"/>
    <w:rsid w:val="004C5F32"/>
    <w:rsid w:val="004C6EF3"/>
    <w:rsid w:val="004C788C"/>
    <w:rsid w:val="004D178D"/>
    <w:rsid w:val="004D2733"/>
    <w:rsid w:val="004D346C"/>
    <w:rsid w:val="004D4111"/>
    <w:rsid w:val="004D70EC"/>
    <w:rsid w:val="004D7A6A"/>
    <w:rsid w:val="004E644C"/>
    <w:rsid w:val="004F0CC8"/>
    <w:rsid w:val="004F1ED4"/>
    <w:rsid w:val="004F27D8"/>
    <w:rsid w:val="004F384F"/>
    <w:rsid w:val="004F45BD"/>
    <w:rsid w:val="005004D3"/>
    <w:rsid w:val="00500660"/>
    <w:rsid w:val="00502823"/>
    <w:rsid w:val="00504D09"/>
    <w:rsid w:val="005100E0"/>
    <w:rsid w:val="005111AE"/>
    <w:rsid w:val="005119FA"/>
    <w:rsid w:val="005207F9"/>
    <w:rsid w:val="00523988"/>
    <w:rsid w:val="00526FC9"/>
    <w:rsid w:val="00530DA3"/>
    <w:rsid w:val="005310DC"/>
    <w:rsid w:val="00531EF0"/>
    <w:rsid w:val="005343B0"/>
    <w:rsid w:val="00534BE1"/>
    <w:rsid w:val="00536603"/>
    <w:rsid w:val="005405A0"/>
    <w:rsid w:val="0054520F"/>
    <w:rsid w:val="00552574"/>
    <w:rsid w:val="00552911"/>
    <w:rsid w:val="00554474"/>
    <w:rsid w:val="00554E2F"/>
    <w:rsid w:val="005553D4"/>
    <w:rsid w:val="005613D1"/>
    <w:rsid w:val="00561FC3"/>
    <w:rsid w:val="00563567"/>
    <w:rsid w:val="005678B8"/>
    <w:rsid w:val="00574BC7"/>
    <w:rsid w:val="005750A3"/>
    <w:rsid w:val="00576AA1"/>
    <w:rsid w:val="00577462"/>
    <w:rsid w:val="00582B6F"/>
    <w:rsid w:val="00585CB1"/>
    <w:rsid w:val="0059090E"/>
    <w:rsid w:val="005922F5"/>
    <w:rsid w:val="005929EF"/>
    <w:rsid w:val="00597122"/>
    <w:rsid w:val="005976B0"/>
    <w:rsid w:val="00597A23"/>
    <w:rsid w:val="00597D7F"/>
    <w:rsid w:val="005A2366"/>
    <w:rsid w:val="005A2724"/>
    <w:rsid w:val="005A38CA"/>
    <w:rsid w:val="005A3C2D"/>
    <w:rsid w:val="005A4501"/>
    <w:rsid w:val="005A45EF"/>
    <w:rsid w:val="005A610F"/>
    <w:rsid w:val="005A6569"/>
    <w:rsid w:val="005A68EC"/>
    <w:rsid w:val="005A6B05"/>
    <w:rsid w:val="005B1883"/>
    <w:rsid w:val="005B21DC"/>
    <w:rsid w:val="005B2D9F"/>
    <w:rsid w:val="005B3CD1"/>
    <w:rsid w:val="005B7017"/>
    <w:rsid w:val="005C0BAC"/>
    <w:rsid w:val="005C506F"/>
    <w:rsid w:val="005C72F6"/>
    <w:rsid w:val="005D2B52"/>
    <w:rsid w:val="005D4621"/>
    <w:rsid w:val="005D4678"/>
    <w:rsid w:val="005D5999"/>
    <w:rsid w:val="005D5A8A"/>
    <w:rsid w:val="005E00C6"/>
    <w:rsid w:val="005E298B"/>
    <w:rsid w:val="005E3778"/>
    <w:rsid w:val="005E7991"/>
    <w:rsid w:val="005F1FE0"/>
    <w:rsid w:val="005F2FD7"/>
    <w:rsid w:val="005F3C8C"/>
    <w:rsid w:val="005F4442"/>
    <w:rsid w:val="005F4CC2"/>
    <w:rsid w:val="005F5120"/>
    <w:rsid w:val="005F513E"/>
    <w:rsid w:val="005F6B31"/>
    <w:rsid w:val="00613676"/>
    <w:rsid w:val="0061380A"/>
    <w:rsid w:val="0062284A"/>
    <w:rsid w:val="00624F95"/>
    <w:rsid w:val="00625115"/>
    <w:rsid w:val="00625A55"/>
    <w:rsid w:val="0062676D"/>
    <w:rsid w:val="00627F37"/>
    <w:rsid w:val="006301AF"/>
    <w:rsid w:val="00635C9F"/>
    <w:rsid w:val="00636E49"/>
    <w:rsid w:val="006402CE"/>
    <w:rsid w:val="006411D9"/>
    <w:rsid w:val="0065068B"/>
    <w:rsid w:val="00650B62"/>
    <w:rsid w:val="00652B46"/>
    <w:rsid w:val="00654409"/>
    <w:rsid w:val="00657BC7"/>
    <w:rsid w:val="00661656"/>
    <w:rsid w:val="00662744"/>
    <w:rsid w:val="0066451B"/>
    <w:rsid w:val="00665AA4"/>
    <w:rsid w:val="0066618A"/>
    <w:rsid w:val="0067012D"/>
    <w:rsid w:val="00672A23"/>
    <w:rsid w:val="00674367"/>
    <w:rsid w:val="00674B69"/>
    <w:rsid w:val="006754A1"/>
    <w:rsid w:val="006775E8"/>
    <w:rsid w:val="00677EBC"/>
    <w:rsid w:val="0068639D"/>
    <w:rsid w:val="00686CB6"/>
    <w:rsid w:val="00692C07"/>
    <w:rsid w:val="0069414D"/>
    <w:rsid w:val="006A4BF9"/>
    <w:rsid w:val="006A5271"/>
    <w:rsid w:val="006A729C"/>
    <w:rsid w:val="006A76FF"/>
    <w:rsid w:val="006B01F9"/>
    <w:rsid w:val="006B06B8"/>
    <w:rsid w:val="006B28D6"/>
    <w:rsid w:val="006B3D8A"/>
    <w:rsid w:val="006B413E"/>
    <w:rsid w:val="006C14FC"/>
    <w:rsid w:val="006C3435"/>
    <w:rsid w:val="006C3DEC"/>
    <w:rsid w:val="006C67F7"/>
    <w:rsid w:val="006C6EBB"/>
    <w:rsid w:val="006C7769"/>
    <w:rsid w:val="006D1862"/>
    <w:rsid w:val="006D1881"/>
    <w:rsid w:val="006D2D46"/>
    <w:rsid w:val="006D4945"/>
    <w:rsid w:val="006D4A68"/>
    <w:rsid w:val="006D608C"/>
    <w:rsid w:val="006E0FE1"/>
    <w:rsid w:val="006E139F"/>
    <w:rsid w:val="006E273D"/>
    <w:rsid w:val="006E544B"/>
    <w:rsid w:val="006E5D24"/>
    <w:rsid w:val="006E5D36"/>
    <w:rsid w:val="006E6522"/>
    <w:rsid w:val="006E7117"/>
    <w:rsid w:val="006E74A6"/>
    <w:rsid w:val="006E763E"/>
    <w:rsid w:val="006F14D7"/>
    <w:rsid w:val="006F1DDC"/>
    <w:rsid w:val="006F3069"/>
    <w:rsid w:val="006F5168"/>
    <w:rsid w:val="006F612B"/>
    <w:rsid w:val="0070044C"/>
    <w:rsid w:val="00701ED0"/>
    <w:rsid w:val="00703062"/>
    <w:rsid w:val="00705138"/>
    <w:rsid w:val="00705B44"/>
    <w:rsid w:val="007079AE"/>
    <w:rsid w:val="007130D0"/>
    <w:rsid w:val="0071655D"/>
    <w:rsid w:val="00717573"/>
    <w:rsid w:val="007235F2"/>
    <w:rsid w:val="00723D0E"/>
    <w:rsid w:val="00723E58"/>
    <w:rsid w:val="00723FB7"/>
    <w:rsid w:val="007261C0"/>
    <w:rsid w:val="00727D6D"/>
    <w:rsid w:val="00730C55"/>
    <w:rsid w:val="00731007"/>
    <w:rsid w:val="007328CF"/>
    <w:rsid w:val="007370FD"/>
    <w:rsid w:val="00740957"/>
    <w:rsid w:val="0074221E"/>
    <w:rsid w:val="0075047F"/>
    <w:rsid w:val="00750C07"/>
    <w:rsid w:val="0075243D"/>
    <w:rsid w:val="007532A8"/>
    <w:rsid w:val="0076234D"/>
    <w:rsid w:val="007647B0"/>
    <w:rsid w:val="007660A7"/>
    <w:rsid w:val="007672E7"/>
    <w:rsid w:val="0077085B"/>
    <w:rsid w:val="00771650"/>
    <w:rsid w:val="007732DF"/>
    <w:rsid w:val="00775F87"/>
    <w:rsid w:val="00783773"/>
    <w:rsid w:val="007841C8"/>
    <w:rsid w:val="007843FD"/>
    <w:rsid w:val="00785C7F"/>
    <w:rsid w:val="007865EE"/>
    <w:rsid w:val="00787510"/>
    <w:rsid w:val="0079115B"/>
    <w:rsid w:val="007911A4"/>
    <w:rsid w:val="00792AB7"/>
    <w:rsid w:val="00795849"/>
    <w:rsid w:val="00797460"/>
    <w:rsid w:val="007A25E4"/>
    <w:rsid w:val="007A28B8"/>
    <w:rsid w:val="007A3132"/>
    <w:rsid w:val="007A5E9F"/>
    <w:rsid w:val="007A6B61"/>
    <w:rsid w:val="007A7CEC"/>
    <w:rsid w:val="007B0851"/>
    <w:rsid w:val="007B16E9"/>
    <w:rsid w:val="007B5ED0"/>
    <w:rsid w:val="007B6108"/>
    <w:rsid w:val="007C05E7"/>
    <w:rsid w:val="007C4126"/>
    <w:rsid w:val="007C415F"/>
    <w:rsid w:val="007C675F"/>
    <w:rsid w:val="007C6CE9"/>
    <w:rsid w:val="007C78A2"/>
    <w:rsid w:val="007C7BB3"/>
    <w:rsid w:val="007D0390"/>
    <w:rsid w:val="007D09C7"/>
    <w:rsid w:val="007D2498"/>
    <w:rsid w:val="007D6036"/>
    <w:rsid w:val="007D7035"/>
    <w:rsid w:val="007E02A6"/>
    <w:rsid w:val="007E0A86"/>
    <w:rsid w:val="007E20EC"/>
    <w:rsid w:val="007E37E0"/>
    <w:rsid w:val="007E381F"/>
    <w:rsid w:val="007E5CBD"/>
    <w:rsid w:val="007F0CF8"/>
    <w:rsid w:val="007F27C9"/>
    <w:rsid w:val="007F2832"/>
    <w:rsid w:val="007F31A9"/>
    <w:rsid w:val="007F4383"/>
    <w:rsid w:val="007F458C"/>
    <w:rsid w:val="007F70D8"/>
    <w:rsid w:val="00801B22"/>
    <w:rsid w:val="00802D69"/>
    <w:rsid w:val="008036BB"/>
    <w:rsid w:val="008038FA"/>
    <w:rsid w:val="00805E5C"/>
    <w:rsid w:val="00806804"/>
    <w:rsid w:val="00810A6C"/>
    <w:rsid w:val="00811BA3"/>
    <w:rsid w:val="008139A8"/>
    <w:rsid w:val="00813FF3"/>
    <w:rsid w:val="008150F2"/>
    <w:rsid w:val="0081672B"/>
    <w:rsid w:val="008169A9"/>
    <w:rsid w:val="00817B53"/>
    <w:rsid w:val="008203D9"/>
    <w:rsid w:val="0082047B"/>
    <w:rsid w:val="008206DC"/>
    <w:rsid w:val="00825BF5"/>
    <w:rsid w:val="00826898"/>
    <w:rsid w:val="00831FF4"/>
    <w:rsid w:val="00833242"/>
    <w:rsid w:val="00840194"/>
    <w:rsid w:val="00840E5A"/>
    <w:rsid w:val="00841585"/>
    <w:rsid w:val="00842908"/>
    <w:rsid w:val="0084343B"/>
    <w:rsid w:val="00844376"/>
    <w:rsid w:val="008506BC"/>
    <w:rsid w:val="00852186"/>
    <w:rsid w:val="00856A0B"/>
    <w:rsid w:val="0086153D"/>
    <w:rsid w:val="0086212D"/>
    <w:rsid w:val="00863438"/>
    <w:rsid w:val="00864FA4"/>
    <w:rsid w:val="00865BA1"/>
    <w:rsid w:val="008665F8"/>
    <w:rsid w:val="008679B3"/>
    <w:rsid w:val="00872C04"/>
    <w:rsid w:val="008740AB"/>
    <w:rsid w:val="00875989"/>
    <w:rsid w:val="008769A0"/>
    <w:rsid w:val="00877A70"/>
    <w:rsid w:val="008802B0"/>
    <w:rsid w:val="0088128F"/>
    <w:rsid w:val="00882250"/>
    <w:rsid w:val="00882707"/>
    <w:rsid w:val="00885C81"/>
    <w:rsid w:val="00887F6D"/>
    <w:rsid w:val="00892560"/>
    <w:rsid w:val="00893274"/>
    <w:rsid w:val="00893813"/>
    <w:rsid w:val="0089384F"/>
    <w:rsid w:val="00893F50"/>
    <w:rsid w:val="0089601B"/>
    <w:rsid w:val="0089634A"/>
    <w:rsid w:val="008973E7"/>
    <w:rsid w:val="008A09D1"/>
    <w:rsid w:val="008A4378"/>
    <w:rsid w:val="008A5629"/>
    <w:rsid w:val="008A6300"/>
    <w:rsid w:val="008B18ED"/>
    <w:rsid w:val="008B1CF6"/>
    <w:rsid w:val="008B25EA"/>
    <w:rsid w:val="008B5C42"/>
    <w:rsid w:val="008B65B6"/>
    <w:rsid w:val="008C3B9C"/>
    <w:rsid w:val="008C6DC8"/>
    <w:rsid w:val="008D1B35"/>
    <w:rsid w:val="008D3F6D"/>
    <w:rsid w:val="008E1F34"/>
    <w:rsid w:val="008E4491"/>
    <w:rsid w:val="008F57A0"/>
    <w:rsid w:val="008F58C6"/>
    <w:rsid w:val="008F5FC0"/>
    <w:rsid w:val="0090008B"/>
    <w:rsid w:val="009006AF"/>
    <w:rsid w:val="009019CE"/>
    <w:rsid w:val="00902DC0"/>
    <w:rsid w:val="00902F77"/>
    <w:rsid w:val="00903397"/>
    <w:rsid w:val="00905FF7"/>
    <w:rsid w:val="009064B2"/>
    <w:rsid w:val="0091119F"/>
    <w:rsid w:val="00911471"/>
    <w:rsid w:val="00913029"/>
    <w:rsid w:val="00914EBB"/>
    <w:rsid w:val="00914F4B"/>
    <w:rsid w:val="009167D1"/>
    <w:rsid w:val="009169AC"/>
    <w:rsid w:val="00917E25"/>
    <w:rsid w:val="009225C8"/>
    <w:rsid w:val="0092406C"/>
    <w:rsid w:val="00926D20"/>
    <w:rsid w:val="009276AB"/>
    <w:rsid w:val="00930DF9"/>
    <w:rsid w:val="009310AA"/>
    <w:rsid w:val="00932CEF"/>
    <w:rsid w:val="00933CBF"/>
    <w:rsid w:val="009356DE"/>
    <w:rsid w:val="009357D9"/>
    <w:rsid w:val="009379D4"/>
    <w:rsid w:val="00937A3C"/>
    <w:rsid w:val="0094137A"/>
    <w:rsid w:val="009415AF"/>
    <w:rsid w:val="0094305B"/>
    <w:rsid w:val="009436F8"/>
    <w:rsid w:val="00947F2B"/>
    <w:rsid w:val="00950157"/>
    <w:rsid w:val="0095172B"/>
    <w:rsid w:val="009561CD"/>
    <w:rsid w:val="009602F1"/>
    <w:rsid w:val="00960661"/>
    <w:rsid w:val="00961A75"/>
    <w:rsid w:val="00961F16"/>
    <w:rsid w:val="009632E8"/>
    <w:rsid w:val="00965409"/>
    <w:rsid w:val="0096621F"/>
    <w:rsid w:val="0097036D"/>
    <w:rsid w:val="00970505"/>
    <w:rsid w:val="0097405E"/>
    <w:rsid w:val="00975625"/>
    <w:rsid w:val="009779E7"/>
    <w:rsid w:val="009810B4"/>
    <w:rsid w:val="00982D9E"/>
    <w:rsid w:val="00983714"/>
    <w:rsid w:val="00985142"/>
    <w:rsid w:val="009853C0"/>
    <w:rsid w:val="0098590A"/>
    <w:rsid w:val="009957C1"/>
    <w:rsid w:val="00996546"/>
    <w:rsid w:val="009974BD"/>
    <w:rsid w:val="009975CC"/>
    <w:rsid w:val="009A493A"/>
    <w:rsid w:val="009A7AEE"/>
    <w:rsid w:val="009A7BA9"/>
    <w:rsid w:val="009B09F8"/>
    <w:rsid w:val="009B50CA"/>
    <w:rsid w:val="009B673C"/>
    <w:rsid w:val="009B72E4"/>
    <w:rsid w:val="009B7CE1"/>
    <w:rsid w:val="009C5F13"/>
    <w:rsid w:val="009C6A1F"/>
    <w:rsid w:val="009D1488"/>
    <w:rsid w:val="009D2DF5"/>
    <w:rsid w:val="009D3869"/>
    <w:rsid w:val="009D43C5"/>
    <w:rsid w:val="009D4F64"/>
    <w:rsid w:val="009D7202"/>
    <w:rsid w:val="009D74A1"/>
    <w:rsid w:val="009E546C"/>
    <w:rsid w:val="009E5D67"/>
    <w:rsid w:val="009F3F26"/>
    <w:rsid w:val="009F576E"/>
    <w:rsid w:val="009F7CCE"/>
    <w:rsid w:val="00A00665"/>
    <w:rsid w:val="00A00ABA"/>
    <w:rsid w:val="00A0142D"/>
    <w:rsid w:val="00A02915"/>
    <w:rsid w:val="00A0505C"/>
    <w:rsid w:val="00A203F8"/>
    <w:rsid w:val="00A22AA6"/>
    <w:rsid w:val="00A233B1"/>
    <w:rsid w:val="00A236DC"/>
    <w:rsid w:val="00A24914"/>
    <w:rsid w:val="00A2666B"/>
    <w:rsid w:val="00A2729A"/>
    <w:rsid w:val="00A30974"/>
    <w:rsid w:val="00A33F96"/>
    <w:rsid w:val="00A34029"/>
    <w:rsid w:val="00A41C2C"/>
    <w:rsid w:val="00A41C5A"/>
    <w:rsid w:val="00A42DB6"/>
    <w:rsid w:val="00A42E65"/>
    <w:rsid w:val="00A43609"/>
    <w:rsid w:val="00A43AFF"/>
    <w:rsid w:val="00A44362"/>
    <w:rsid w:val="00A444E3"/>
    <w:rsid w:val="00A46083"/>
    <w:rsid w:val="00A5351D"/>
    <w:rsid w:val="00A54815"/>
    <w:rsid w:val="00A566B5"/>
    <w:rsid w:val="00A572DB"/>
    <w:rsid w:val="00A60710"/>
    <w:rsid w:val="00A62330"/>
    <w:rsid w:val="00A62F1A"/>
    <w:rsid w:val="00A64867"/>
    <w:rsid w:val="00A70162"/>
    <w:rsid w:val="00A70A14"/>
    <w:rsid w:val="00A7186B"/>
    <w:rsid w:val="00A732A1"/>
    <w:rsid w:val="00A7338B"/>
    <w:rsid w:val="00A734EE"/>
    <w:rsid w:val="00A746D6"/>
    <w:rsid w:val="00A747F5"/>
    <w:rsid w:val="00A77630"/>
    <w:rsid w:val="00A80EAD"/>
    <w:rsid w:val="00A85CB4"/>
    <w:rsid w:val="00A879AD"/>
    <w:rsid w:val="00A93289"/>
    <w:rsid w:val="00A941B9"/>
    <w:rsid w:val="00AA3623"/>
    <w:rsid w:val="00AA3C14"/>
    <w:rsid w:val="00AA3E2D"/>
    <w:rsid w:val="00AA3EDF"/>
    <w:rsid w:val="00AA5595"/>
    <w:rsid w:val="00AA73ED"/>
    <w:rsid w:val="00AA7463"/>
    <w:rsid w:val="00AB023A"/>
    <w:rsid w:val="00AB4D87"/>
    <w:rsid w:val="00AC1444"/>
    <w:rsid w:val="00AC1FA8"/>
    <w:rsid w:val="00AC21A4"/>
    <w:rsid w:val="00AC25F4"/>
    <w:rsid w:val="00AC3C65"/>
    <w:rsid w:val="00AC4716"/>
    <w:rsid w:val="00AC61B6"/>
    <w:rsid w:val="00AD05DC"/>
    <w:rsid w:val="00AD0FA2"/>
    <w:rsid w:val="00AD51BF"/>
    <w:rsid w:val="00AD555C"/>
    <w:rsid w:val="00AD6275"/>
    <w:rsid w:val="00AD7249"/>
    <w:rsid w:val="00AE02FA"/>
    <w:rsid w:val="00AE0BFF"/>
    <w:rsid w:val="00AE13E1"/>
    <w:rsid w:val="00AE20A5"/>
    <w:rsid w:val="00AE3686"/>
    <w:rsid w:val="00AE58E2"/>
    <w:rsid w:val="00AE784A"/>
    <w:rsid w:val="00AF027A"/>
    <w:rsid w:val="00AF0929"/>
    <w:rsid w:val="00AF4063"/>
    <w:rsid w:val="00AF4B90"/>
    <w:rsid w:val="00AF5014"/>
    <w:rsid w:val="00AF5D8C"/>
    <w:rsid w:val="00B028BE"/>
    <w:rsid w:val="00B033F1"/>
    <w:rsid w:val="00B04AEB"/>
    <w:rsid w:val="00B07C44"/>
    <w:rsid w:val="00B07C75"/>
    <w:rsid w:val="00B10FFC"/>
    <w:rsid w:val="00B135DF"/>
    <w:rsid w:val="00B23C6A"/>
    <w:rsid w:val="00B30F7B"/>
    <w:rsid w:val="00B32178"/>
    <w:rsid w:val="00B32870"/>
    <w:rsid w:val="00B32E87"/>
    <w:rsid w:val="00B34E8D"/>
    <w:rsid w:val="00B36EBF"/>
    <w:rsid w:val="00B41EC5"/>
    <w:rsid w:val="00B42A15"/>
    <w:rsid w:val="00B44155"/>
    <w:rsid w:val="00B44667"/>
    <w:rsid w:val="00B46BF1"/>
    <w:rsid w:val="00B506D2"/>
    <w:rsid w:val="00B51DF0"/>
    <w:rsid w:val="00B5267C"/>
    <w:rsid w:val="00B53C4F"/>
    <w:rsid w:val="00B546BE"/>
    <w:rsid w:val="00B56577"/>
    <w:rsid w:val="00B571BD"/>
    <w:rsid w:val="00B62424"/>
    <w:rsid w:val="00B62AEE"/>
    <w:rsid w:val="00B64C76"/>
    <w:rsid w:val="00B666CD"/>
    <w:rsid w:val="00B70A97"/>
    <w:rsid w:val="00B71F9D"/>
    <w:rsid w:val="00B72967"/>
    <w:rsid w:val="00B75074"/>
    <w:rsid w:val="00B753A9"/>
    <w:rsid w:val="00B754D6"/>
    <w:rsid w:val="00B83655"/>
    <w:rsid w:val="00B843D2"/>
    <w:rsid w:val="00B872DC"/>
    <w:rsid w:val="00B92E3C"/>
    <w:rsid w:val="00B9554E"/>
    <w:rsid w:val="00B96E6F"/>
    <w:rsid w:val="00B97B8B"/>
    <w:rsid w:val="00B97BAB"/>
    <w:rsid w:val="00BA19AD"/>
    <w:rsid w:val="00BA356C"/>
    <w:rsid w:val="00BA3E5D"/>
    <w:rsid w:val="00BA56C1"/>
    <w:rsid w:val="00BA5B59"/>
    <w:rsid w:val="00BA6B3D"/>
    <w:rsid w:val="00BB0C1F"/>
    <w:rsid w:val="00BB0FE5"/>
    <w:rsid w:val="00BB2110"/>
    <w:rsid w:val="00BB5287"/>
    <w:rsid w:val="00BB58F5"/>
    <w:rsid w:val="00BB5D9D"/>
    <w:rsid w:val="00BC093F"/>
    <w:rsid w:val="00BC0E69"/>
    <w:rsid w:val="00BC3DA3"/>
    <w:rsid w:val="00BC6F9A"/>
    <w:rsid w:val="00BD1C83"/>
    <w:rsid w:val="00BD241E"/>
    <w:rsid w:val="00BD34AF"/>
    <w:rsid w:val="00BD4276"/>
    <w:rsid w:val="00BD42A7"/>
    <w:rsid w:val="00BD450C"/>
    <w:rsid w:val="00BE2E5F"/>
    <w:rsid w:val="00BE4BE0"/>
    <w:rsid w:val="00BE5CE6"/>
    <w:rsid w:val="00BE7DA1"/>
    <w:rsid w:val="00BF0125"/>
    <w:rsid w:val="00BF3593"/>
    <w:rsid w:val="00BF6486"/>
    <w:rsid w:val="00BF6E32"/>
    <w:rsid w:val="00C008AC"/>
    <w:rsid w:val="00C00E51"/>
    <w:rsid w:val="00C011AB"/>
    <w:rsid w:val="00C05329"/>
    <w:rsid w:val="00C05F00"/>
    <w:rsid w:val="00C10719"/>
    <w:rsid w:val="00C141C1"/>
    <w:rsid w:val="00C22BEA"/>
    <w:rsid w:val="00C25908"/>
    <w:rsid w:val="00C265FD"/>
    <w:rsid w:val="00C2777D"/>
    <w:rsid w:val="00C27EB6"/>
    <w:rsid w:val="00C31137"/>
    <w:rsid w:val="00C32BE5"/>
    <w:rsid w:val="00C36230"/>
    <w:rsid w:val="00C4560F"/>
    <w:rsid w:val="00C4562A"/>
    <w:rsid w:val="00C45A8E"/>
    <w:rsid w:val="00C45E6E"/>
    <w:rsid w:val="00C45F83"/>
    <w:rsid w:val="00C509BB"/>
    <w:rsid w:val="00C522B5"/>
    <w:rsid w:val="00C53800"/>
    <w:rsid w:val="00C53839"/>
    <w:rsid w:val="00C55346"/>
    <w:rsid w:val="00C55CBB"/>
    <w:rsid w:val="00C570AB"/>
    <w:rsid w:val="00C60E94"/>
    <w:rsid w:val="00C61791"/>
    <w:rsid w:val="00C61EEA"/>
    <w:rsid w:val="00C64AFB"/>
    <w:rsid w:val="00C65DE4"/>
    <w:rsid w:val="00C667CD"/>
    <w:rsid w:val="00C736EC"/>
    <w:rsid w:val="00C74455"/>
    <w:rsid w:val="00C74D0B"/>
    <w:rsid w:val="00C77A3D"/>
    <w:rsid w:val="00C81FFC"/>
    <w:rsid w:val="00C85354"/>
    <w:rsid w:val="00C85B3B"/>
    <w:rsid w:val="00C864F1"/>
    <w:rsid w:val="00C9153B"/>
    <w:rsid w:val="00C91C16"/>
    <w:rsid w:val="00C926C0"/>
    <w:rsid w:val="00C93440"/>
    <w:rsid w:val="00C94F93"/>
    <w:rsid w:val="00C9533C"/>
    <w:rsid w:val="00CA41A4"/>
    <w:rsid w:val="00CB0F73"/>
    <w:rsid w:val="00CB26E0"/>
    <w:rsid w:val="00CB2A2D"/>
    <w:rsid w:val="00CB5B6F"/>
    <w:rsid w:val="00CB76DA"/>
    <w:rsid w:val="00CC6C78"/>
    <w:rsid w:val="00CD21F1"/>
    <w:rsid w:val="00CD74E2"/>
    <w:rsid w:val="00CD79A8"/>
    <w:rsid w:val="00CE1589"/>
    <w:rsid w:val="00CE2D58"/>
    <w:rsid w:val="00CE6D86"/>
    <w:rsid w:val="00CE6F10"/>
    <w:rsid w:val="00CE7E54"/>
    <w:rsid w:val="00CF0163"/>
    <w:rsid w:val="00CF1224"/>
    <w:rsid w:val="00CF1673"/>
    <w:rsid w:val="00CF3098"/>
    <w:rsid w:val="00CF3F0D"/>
    <w:rsid w:val="00D01D76"/>
    <w:rsid w:val="00D03536"/>
    <w:rsid w:val="00D04EFF"/>
    <w:rsid w:val="00D05130"/>
    <w:rsid w:val="00D05413"/>
    <w:rsid w:val="00D115B7"/>
    <w:rsid w:val="00D12425"/>
    <w:rsid w:val="00D13184"/>
    <w:rsid w:val="00D13434"/>
    <w:rsid w:val="00D162A2"/>
    <w:rsid w:val="00D238C8"/>
    <w:rsid w:val="00D27999"/>
    <w:rsid w:val="00D34014"/>
    <w:rsid w:val="00D343ED"/>
    <w:rsid w:val="00D3597F"/>
    <w:rsid w:val="00D36451"/>
    <w:rsid w:val="00D37260"/>
    <w:rsid w:val="00D40E1C"/>
    <w:rsid w:val="00D5149C"/>
    <w:rsid w:val="00D51D3B"/>
    <w:rsid w:val="00D53287"/>
    <w:rsid w:val="00D55CA4"/>
    <w:rsid w:val="00D56EBF"/>
    <w:rsid w:val="00D57467"/>
    <w:rsid w:val="00D61EC0"/>
    <w:rsid w:val="00D62A9B"/>
    <w:rsid w:val="00D65261"/>
    <w:rsid w:val="00D65C9B"/>
    <w:rsid w:val="00D7068B"/>
    <w:rsid w:val="00D711C1"/>
    <w:rsid w:val="00D73C74"/>
    <w:rsid w:val="00D75181"/>
    <w:rsid w:val="00D76D96"/>
    <w:rsid w:val="00D80574"/>
    <w:rsid w:val="00D8259C"/>
    <w:rsid w:val="00D840C8"/>
    <w:rsid w:val="00D84196"/>
    <w:rsid w:val="00D85CB6"/>
    <w:rsid w:val="00D9023C"/>
    <w:rsid w:val="00D90F19"/>
    <w:rsid w:val="00D92819"/>
    <w:rsid w:val="00D930FB"/>
    <w:rsid w:val="00D94A8E"/>
    <w:rsid w:val="00D94ABF"/>
    <w:rsid w:val="00D958D8"/>
    <w:rsid w:val="00D95B1A"/>
    <w:rsid w:val="00D96761"/>
    <w:rsid w:val="00DA7F3E"/>
    <w:rsid w:val="00DB1B28"/>
    <w:rsid w:val="00DB7659"/>
    <w:rsid w:val="00DC0AAB"/>
    <w:rsid w:val="00DC132A"/>
    <w:rsid w:val="00DC317E"/>
    <w:rsid w:val="00DC44E2"/>
    <w:rsid w:val="00DC47A0"/>
    <w:rsid w:val="00DC5130"/>
    <w:rsid w:val="00DD1D56"/>
    <w:rsid w:val="00DD20E8"/>
    <w:rsid w:val="00DE1608"/>
    <w:rsid w:val="00DE6573"/>
    <w:rsid w:val="00DE6F79"/>
    <w:rsid w:val="00DF1B60"/>
    <w:rsid w:val="00DF392E"/>
    <w:rsid w:val="00DF7693"/>
    <w:rsid w:val="00E00429"/>
    <w:rsid w:val="00E04AE1"/>
    <w:rsid w:val="00E05F5D"/>
    <w:rsid w:val="00E06183"/>
    <w:rsid w:val="00E068F3"/>
    <w:rsid w:val="00E07C3F"/>
    <w:rsid w:val="00E119EC"/>
    <w:rsid w:val="00E11D64"/>
    <w:rsid w:val="00E121F7"/>
    <w:rsid w:val="00E13117"/>
    <w:rsid w:val="00E140F4"/>
    <w:rsid w:val="00E14205"/>
    <w:rsid w:val="00E16210"/>
    <w:rsid w:val="00E25137"/>
    <w:rsid w:val="00E30573"/>
    <w:rsid w:val="00E30FB9"/>
    <w:rsid w:val="00E33A66"/>
    <w:rsid w:val="00E42675"/>
    <w:rsid w:val="00E433F7"/>
    <w:rsid w:val="00E43ABD"/>
    <w:rsid w:val="00E4697D"/>
    <w:rsid w:val="00E524E9"/>
    <w:rsid w:val="00E53943"/>
    <w:rsid w:val="00E546BF"/>
    <w:rsid w:val="00E56F90"/>
    <w:rsid w:val="00E627E0"/>
    <w:rsid w:val="00E6471F"/>
    <w:rsid w:val="00E65734"/>
    <w:rsid w:val="00E659C1"/>
    <w:rsid w:val="00E72D38"/>
    <w:rsid w:val="00E7332D"/>
    <w:rsid w:val="00E737CC"/>
    <w:rsid w:val="00E75369"/>
    <w:rsid w:val="00E75E28"/>
    <w:rsid w:val="00E7776A"/>
    <w:rsid w:val="00E80A34"/>
    <w:rsid w:val="00E80DBA"/>
    <w:rsid w:val="00E825B5"/>
    <w:rsid w:val="00E84D2A"/>
    <w:rsid w:val="00E864CB"/>
    <w:rsid w:val="00E91E01"/>
    <w:rsid w:val="00E95B31"/>
    <w:rsid w:val="00E97478"/>
    <w:rsid w:val="00EA145D"/>
    <w:rsid w:val="00EA2529"/>
    <w:rsid w:val="00EA4EC6"/>
    <w:rsid w:val="00EA578E"/>
    <w:rsid w:val="00EB6F14"/>
    <w:rsid w:val="00EB70C2"/>
    <w:rsid w:val="00EC1E76"/>
    <w:rsid w:val="00EC2013"/>
    <w:rsid w:val="00EC388B"/>
    <w:rsid w:val="00EC4328"/>
    <w:rsid w:val="00ED03E8"/>
    <w:rsid w:val="00ED1E22"/>
    <w:rsid w:val="00ED3E3B"/>
    <w:rsid w:val="00ED5FEF"/>
    <w:rsid w:val="00ED7517"/>
    <w:rsid w:val="00EE37F6"/>
    <w:rsid w:val="00EE3926"/>
    <w:rsid w:val="00EE499E"/>
    <w:rsid w:val="00EE5AB7"/>
    <w:rsid w:val="00EE7216"/>
    <w:rsid w:val="00EF3619"/>
    <w:rsid w:val="00EF56A1"/>
    <w:rsid w:val="00EF5986"/>
    <w:rsid w:val="00EF5A91"/>
    <w:rsid w:val="00EF68D6"/>
    <w:rsid w:val="00EF70B3"/>
    <w:rsid w:val="00F01C04"/>
    <w:rsid w:val="00F036DA"/>
    <w:rsid w:val="00F04678"/>
    <w:rsid w:val="00F07AE0"/>
    <w:rsid w:val="00F101D8"/>
    <w:rsid w:val="00F1067E"/>
    <w:rsid w:val="00F11989"/>
    <w:rsid w:val="00F14C7A"/>
    <w:rsid w:val="00F14CDF"/>
    <w:rsid w:val="00F1771F"/>
    <w:rsid w:val="00F20825"/>
    <w:rsid w:val="00F2187B"/>
    <w:rsid w:val="00F2241B"/>
    <w:rsid w:val="00F240C0"/>
    <w:rsid w:val="00F27178"/>
    <w:rsid w:val="00F31464"/>
    <w:rsid w:val="00F328E7"/>
    <w:rsid w:val="00F335EF"/>
    <w:rsid w:val="00F40592"/>
    <w:rsid w:val="00F42407"/>
    <w:rsid w:val="00F45074"/>
    <w:rsid w:val="00F45C22"/>
    <w:rsid w:val="00F46BCE"/>
    <w:rsid w:val="00F526B4"/>
    <w:rsid w:val="00F52CF5"/>
    <w:rsid w:val="00F52F2C"/>
    <w:rsid w:val="00F56592"/>
    <w:rsid w:val="00F618A7"/>
    <w:rsid w:val="00F6282A"/>
    <w:rsid w:val="00F6491B"/>
    <w:rsid w:val="00F66880"/>
    <w:rsid w:val="00F6710E"/>
    <w:rsid w:val="00F70CB0"/>
    <w:rsid w:val="00F72425"/>
    <w:rsid w:val="00F7400C"/>
    <w:rsid w:val="00F74625"/>
    <w:rsid w:val="00F74B1B"/>
    <w:rsid w:val="00F74CD4"/>
    <w:rsid w:val="00F769A2"/>
    <w:rsid w:val="00F803A5"/>
    <w:rsid w:val="00F82AB0"/>
    <w:rsid w:val="00F82E3D"/>
    <w:rsid w:val="00F83132"/>
    <w:rsid w:val="00F86A52"/>
    <w:rsid w:val="00F8729A"/>
    <w:rsid w:val="00F91C10"/>
    <w:rsid w:val="00F957F1"/>
    <w:rsid w:val="00F96F42"/>
    <w:rsid w:val="00F974D2"/>
    <w:rsid w:val="00FA3C43"/>
    <w:rsid w:val="00FA3C7F"/>
    <w:rsid w:val="00FA5058"/>
    <w:rsid w:val="00FA5C81"/>
    <w:rsid w:val="00FB147E"/>
    <w:rsid w:val="00FB3BAC"/>
    <w:rsid w:val="00FB4092"/>
    <w:rsid w:val="00FC0B76"/>
    <w:rsid w:val="00FC0C9E"/>
    <w:rsid w:val="00FC35BC"/>
    <w:rsid w:val="00FC40DC"/>
    <w:rsid w:val="00FC5AAE"/>
    <w:rsid w:val="00FC5D05"/>
    <w:rsid w:val="00FC66DB"/>
    <w:rsid w:val="00FD4453"/>
    <w:rsid w:val="00FD4AA2"/>
    <w:rsid w:val="00FD5CE4"/>
    <w:rsid w:val="00FE4A60"/>
    <w:rsid w:val="00FF018B"/>
    <w:rsid w:val="00FF174A"/>
    <w:rsid w:val="00FF181C"/>
    <w:rsid w:val="00FF1C3D"/>
    <w:rsid w:val="00FF3B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51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62676D"/>
    <w:pPr>
      <w:widowControl w:val="0"/>
      <w:jc w:val="both"/>
    </w:pPr>
    <w:rPr>
      <w:rFonts w:asciiTheme="minorHAnsi" w:eastAsiaTheme="minorEastAsia" w:hAnsiTheme="minorHAnsi" w:cstheme="minorBidi"/>
      <w:kern w:val="2"/>
      <w:sz w:val="21"/>
      <w:szCs w:val="22"/>
    </w:rPr>
  </w:style>
  <w:style w:type="paragraph" w:styleId="1">
    <w:name w:val="heading 1"/>
    <w:basedOn w:val="a0"/>
    <w:next w:val="a0"/>
    <w:qFormat/>
    <w:rsid w:val="001B1594"/>
    <w:pPr>
      <w:keepNext/>
      <w:numPr>
        <w:numId w:val="6"/>
      </w:numPr>
      <w:outlineLvl w:val="0"/>
    </w:pPr>
    <w:rPr>
      <w:b/>
      <w:sz w:val="28"/>
    </w:rPr>
  </w:style>
  <w:style w:type="paragraph" w:styleId="20">
    <w:name w:val="heading 2"/>
    <w:basedOn w:val="a0"/>
    <w:next w:val="a1"/>
    <w:link w:val="21"/>
    <w:qFormat/>
    <w:rsid w:val="001B1594"/>
    <w:pPr>
      <w:keepNext/>
      <w:numPr>
        <w:ilvl w:val="1"/>
        <w:numId w:val="6"/>
      </w:numPr>
      <w:pBdr>
        <w:bottom w:val="single" w:sz="4" w:space="1" w:color="auto"/>
      </w:pBdr>
      <w:tabs>
        <w:tab w:val="left" w:pos="851"/>
      </w:tabs>
      <w:spacing w:after="80" w:line="320" w:lineRule="exact"/>
      <w:textAlignment w:val="baseline"/>
      <w:outlineLvl w:val="1"/>
    </w:pPr>
    <w:rPr>
      <w:rFonts w:eastAsia="ＭＳ Ｐゴシック"/>
      <w:b/>
      <w:sz w:val="28"/>
      <w:szCs w:val="20"/>
    </w:rPr>
  </w:style>
  <w:style w:type="paragraph" w:styleId="3">
    <w:name w:val="heading 3"/>
    <w:basedOn w:val="a0"/>
    <w:next w:val="a1"/>
    <w:qFormat/>
    <w:rsid w:val="001B1594"/>
    <w:pPr>
      <w:keepNext/>
      <w:numPr>
        <w:ilvl w:val="2"/>
        <w:numId w:val="2"/>
      </w:numPr>
      <w:tabs>
        <w:tab w:val="num" w:pos="724"/>
      </w:tabs>
      <w:spacing w:after="80" w:line="320" w:lineRule="exact"/>
      <w:ind w:left="724" w:hanging="724"/>
      <w:textAlignment w:val="baseline"/>
      <w:outlineLvl w:val="2"/>
    </w:pPr>
    <w:rPr>
      <w:rFonts w:eastAsia="ＭＳ Ｐゴシック"/>
      <w:b/>
      <w:szCs w:val="20"/>
      <w:u w:val="single"/>
    </w:rPr>
  </w:style>
  <w:style w:type="paragraph" w:styleId="4">
    <w:name w:val="heading 4"/>
    <w:basedOn w:val="a0"/>
    <w:next w:val="a1"/>
    <w:qFormat/>
    <w:rsid w:val="001B1594"/>
    <w:pPr>
      <w:keepNext/>
      <w:numPr>
        <w:ilvl w:val="3"/>
        <w:numId w:val="2"/>
      </w:numPr>
      <w:adjustRightInd w:val="0"/>
      <w:spacing w:after="80" w:line="320" w:lineRule="exact"/>
      <w:textAlignment w:val="baseline"/>
      <w:outlineLvl w:val="3"/>
    </w:pPr>
    <w:rPr>
      <w:rFonts w:eastAsia="ＭＳ Ｐゴシック"/>
      <w:b/>
      <w:bCs/>
      <w:szCs w:val="20"/>
    </w:rPr>
  </w:style>
  <w:style w:type="paragraph" w:styleId="5">
    <w:name w:val="heading 5"/>
    <w:basedOn w:val="a0"/>
    <w:next w:val="a0"/>
    <w:qFormat/>
    <w:rsid w:val="001B1594"/>
    <w:pPr>
      <w:keepNext/>
      <w:ind w:leftChars="800" w:left="800"/>
      <w:outlineLvl w:val="4"/>
    </w:pPr>
  </w:style>
  <w:style w:type="paragraph" w:styleId="6">
    <w:name w:val="heading 6"/>
    <w:basedOn w:val="a0"/>
    <w:next w:val="a1"/>
    <w:qFormat/>
    <w:rsid w:val="001B1594"/>
    <w:pPr>
      <w:keepNext/>
      <w:numPr>
        <w:numId w:val="1"/>
      </w:numPr>
      <w:adjustRightInd w:val="0"/>
      <w:spacing w:after="80" w:line="320" w:lineRule="atLeast"/>
      <w:textAlignment w:val="baseline"/>
      <w:outlineLvl w:val="5"/>
    </w:pPr>
    <w:rPr>
      <w:b/>
    </w:rPr>
  </w:style>
  <w:style w:type="character" w:default="1" w:styleId="a2">
    <w:name w:val="Default Paragraph Font"/>
    <w:uiPriority w:val="1"/>
    <w:semiHidden/>
    <w:unhideWhenUsed/>
    <w:rsid w:val="0062676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rsid w:val="0062676D"/>
  </w:style>
  <w:style w:type="paragraph" w:styleId="a1">
    <w:name w:val="Normal Indent"/>
    <w:basedOn w:val="a0"/>
    <w:rsid w:val="001B1594"/>
    <w:pPr>
      <w:adjustRightInd w:val="0"/>
      <w:spacing w:after="80" w:line="280" w:lineRule="exact"/>
      <w:ind w:left="754"/>
      <w:textAlignment w:val="baseline"/>
    </w:pPr>
    <w:rPr>
      <w:rFonts w:ascii="ＭＳ Ｐ明朝" w:eastAsia="ＭＳ Ｐ明朝" w:hAnsi="ＭＳ Ｐ明朝"/>
      <w:szCs w:val="20"/>
    </w:rPr>
  </w:style>
  <w:style w:type="character" w:customStyle="1" w:styleId="CharChar4">
    <w:name w:val="Char Char4"/>
    <w:semiHidden/>
    <w:locked/>
    <w:rsid w:val="00723FB7"/>
    <w:rPr>
      <w:rFonts w:ascii="Arial" w:eastAsia="ＭＳ Ｐゴシック" w:hAnsi="Arial"/>
      <w:b/>
      <w:sz w:val="28"/>
      <w:lang w:val="en-US" w:eastAsia="ja-JP" w:bidi="ar-SA"/>
    </w:rPr>
  </w:style>
  <w:style w:type="paragraph" w:customStyle="1" w:styleId="Title1">
    <w:name w:val="Title 1"/>
    <w:basedOn w:val="a0"/>
    <w:next w:val="a0"/>
    <w:rsid w:val="001B1594"/>
    <w:pPr>
      <w:tabs>
        <w:tab w:val="left" w:pos="567"/>
        <w:tab w:val="left" w:pos="1134"/>
        <w:tab w:val="left" w:pos="1701"/>
        <w:tab w:val="left" w:pos="2268"/>
        <w:tab w:val="left" w:pos="2835"/>
      </w:tabs>
      <w:overflowPunct w:val="0"/>
      <w:adjustRightInd w:val="0"/>
      <w:spacing w:before="240" w:line="240" w:lineRule="atLeast"/>
      <w:jc w:val="center"/>
      <w:textAlignment w:val="baseline"/>
    </w:pPr>
    <w:rPr>
      <w:rFonts w:ascii="arial bold" w:eastAsia="ＭＳ Ｐゴシック" w:hAnsi="arial bold"/>
      <w:b/>
      <w:caps/>
      <w:sz w:val="28"/>
      <w:szCs w:val="28"/>
      <w:lang w:val="en-GB" w:eastAsia="en-US"/>
    </w:rPr>
  </w:style>
  <w:style w:type="paragraph" w:customStyle="1" w:styleId="a5">
    <w:name w:val="文書番号"/>
    <w:basedOn w:val="a0"/>
    <w:rsid w:val="001B1594"/>
    <w:pPr>
      <w:ind w:firstLine="221"/>
    </w:pPr>
    <w:rPr>
      <w:b/>
      <w:bCs/>
      <w:szCs w:val="20"/>
    </w:rPr>
  </w:style>
  <w:style w:type="paragraph" w:customStyle="1" w:styleId="Style205pt11pt">
    <w:name w:val="Style スタイル 見出し 2 + 下揃え: (細線 自動  0.5 pt 線幅 文字列との間隔 :  11 pt 罫線と文字列との..."/>
    <w:basedOn w:val="a0"/>
    <w:rsid w:val="001B1594"/>
    <w:pPr>
      <w:keepNext/>
      <w:pBdr>
        <w:bottom w:val="single" w:sz="4" w:space="0" w:color="auto"/>
      </w:pBdr>
      <w:tabs>
        <w:tab w:val="left" w:pos="851"/>
      </w:tabs>
      <w:snapToGrid w:val="0"/>
      <w:spacing w:before="120" w:after="120"/>
      <w:textAlignment w:val="baseline"/>
      <w:outlineLvl w:val="1"/>
    </w:pPr>
    <w:rPr>
      <w:b/>
      <w:bCs/>
      <w:sz w:val="28"/>
      <w:szCs w:val="20"/>
    </w:rPr>
  </w:style>
  <w:style w:type="paragraph" w:customStyle="1" w:styleId="205pt11pt">
    <w:name w:val="スタイル 見出し 2 + 下揃え: (細線 自動  0.5 pt 線幅 文字列との間隔 :  11 pt 罫線と文字列との間隔..."/>
    <w:basedOn w:val="20"/>
    <w:rsid w:val="001B1594"/>
    <w:pPr>
      <w:pBdr>
        <w:bottom w:val="single" w:sz="4" w:space="8" w:color="auto"/>
      </w:pBdr>
      <w:spacing w:before="40"/>
    </w:pPr>
    <w:rPr>
      <w:rFonts w:eastAsia="ＭＳ ゴシック" w:cs="ＭＳ 明朝"/>
      <w:szCs w:val="28"/>
    </w:rPr>
  </w:style>
  <w:style w:type="paragraph" w:customStyle="1" w:styleId="50mm0mm1">
    <w:name w:val="スタイル 見出し 5 + 左 :  0 mm 最初の行 :  0 mm1"/>
    <w:basedOn w:val="5"/>
    <w:rsid w:val="001B1594"/>
    <w:pPr>
      <w:numPr>
        <w:numId w:val="4"/>
      </w:numPr>
      <w:autoSpaceDE w:val="0"/>
      <w:autoSpaceDN w:val="0"/>
      <w:adjustRightInd w:val="0"/>
      <w:spacing w:after="80" w:line="320" w:lineRule="exact"/>
      <w:ind w:leftChars="0" w:left="0"/>
      <w:textAlignment w:val="baseline"/>
    </w:pPr>
    <w:rPr>
      <w:rFonts w:cs="ＭＳ 明朝"/>
      <w:b/>
      <w:bCs/>
      <w:kern w:val="0"/>
      <w:sz w:val="22"/>
      <w:u w:val="single"/>
    </w:rPr>
  </w:style>
  <w:style w:type="paragraph" w:customStyle="1" w:styleId="Style10pt">
    <w:name w:val="Style 10 pt"/>
    <w:basedOn w:val="a0"/>
    <w:rsid w:val="001B1594"/>
    <w:rPr>
      <w:sz w:val="20"/>
      <w:szCs w:val="20"/>
    </w:rPr>
  </w:style>
  <w:style w:type="paragraph" w:styleId="a6">
    <w:name w:val="footer"/>
    <w:basedOn w:val="a0"/>
    <w:rsid w:val="001B1594"/>
    <w:pPr>
      <w:tabs>
        <w:tab w:val="center" w:pos="4252"/>
        <w:tab w:val="right" w:pos="8504"/>
      </w:tabs>
      <w:snapToGrid w:val="0"/>
      <w:spacing w:line="240" w:lineRule="atLeast"/>
      <w:textAlignment w:val="bottom"/>
    </w:pPr>
    <w:rPr>
      <w:rFonts w:ascii="ＭＳ Ｐ明朝" w:eastAsia="ＭＳ Ｐ明朝"/>
    </w:rPr>
  </w:style>
  <w:style w:type="paragraph" w:customStyle="1" w:styleId="Normal1">
    <w:name w:val="Normal1"/>
    <w:rsid w:val="001B1594"/>
    <w:pPr>
      <w:widowControl w:val="0"/>
      <w:adjustRightInd w:val="0"/>
      <w:spacing w:before="100" w:beforeAutospacing="1" w:after="80" w:line="360" w:lineRule="atLeast"/>
      <w:ind w:left="357" w:hanging="357"/>
      <w:jc w:val="both"/>
      <w:textAlignment w:val="baseline"/>
    </w:pPr>
    <w:rPr>
      <w:rFonts w:ascii="ＭＳ 明朝" w:hAnsi="Times"/>
      <w:sz w:val="21"/>
    </w:rPr>
  </w:style>
  <w:style w:type="paragraph" w:styleId="11">
    <w:name w:val="toc 1"/>
    <w:basedOn w:val="a0"/>
    <w:next w:val="a0"/>
    <w:rsid w:val="001B1594"/>
    <w:pPr>
      <w:spacing w:before="120" w:after="120"/>
    </w:pPr>
    <w:rPr>
      <w:rFonts w:ascii="arial bold" w:eastAsia="ＭＳ Ｐゴシック" w:hAnsi="arial bold"/>
      <w:b/>
      <w:bCs/>
      <w:caps/>
      <w:sz w:val="20"/>
    </w:rPr>
  </w:style>
  <w:style w:type="paragraph" w:styleId="22">
    <w:name w:val="toc 2"/>
    <w:basedOn w:val="a0"/>
    <w:next w:val="a0"/>
    <w:autoRedefine/>
    <w:rsid w:val="001B1594"/>
    <w:pPr>
      <w:tabs>
        <w:tab w:val="left" w:pos="644"/>
        <w:tab w:val="right" w:leader="dot" w:pos="9060"/>
      </w:tabs>
      <w:spacing w:before="120" w:after="120"/>
      <w:ind w:left="221"/>
    </w:pPr>
    <w:rPr>
      <w:rFonts w:ascii="Century" w:hAnsi="Century"/>
      <w:smallCaps/>
      <w:sz w:val="20"/>
    </w:rPr>
  </w:style>
  <w:style w:type="paragraph" w:styleId="30">
    <w:name w:val="toc 3"/>
    <w:basedOn w:val="a0"/>
    <w:next w:val="a0"/>
    <w:autoRedefine/>
    <w:rsid w:val="001B1594"/>
    <w:pPr>
      <w:ind w:left="420"/>
    </w:pPr>
    <w:rPr>
      <w:rFonts w:ascii="Century" w:hAnsi="Century"/>
      <w:i/>
      <w:iCs/>
      <w:sz w:val="20"/>
    </w:rPr>
  </w:style>
  <w:style w:type="paragraph" w:styleId="40">
    <w:name w:val="toc 4"/>
    <w:basedOn w:val="a0"/>
    <w:next w:val="a0"/>
    <w:autoRedefine/>
    <w:semiHidden/>
    <w:rsid w:val="001B1594"/>
    <w:pPr>
      <w:ind w:left="630"/>
    </w:pPr>
    <w:rPr>
      <w:rFonts w:ascii="Century" w:hAnsi="Century"/>
      <w:sz w:val="18"/>
      <w:szCs w:val="21"/>
    </w:rPr>
  </w:style>
  <w:style w:type="paragraph" w:styleId="50">
    <w:name w:val="toc 5"/>
    <w:basedOn w:val="a0"/>
    <w:next w:val="a0"/>
    <w:autoRedefine/>
    <w:semiHidden/>
    <w:rsid w:val="001B1594"/>
    <w:pPr>
      <w:ind w:left="840"/>
    </w:pPr>
    <w:rPr>
      <w:rFonts w:ascii="Century" w:hAnsi="Century"/>
      <w:sz w:val="18"/>
      <w:szCs w:val="21"/>
    </w:rPr>
  </w:style>
  <w:style w:type="paragraph" w:styleId="60">
    <w:name w:val="toc 6"/>
    <w:basedOn w:val="a0"/>
    <w:next w:val="a0"/>
    <w:autoRedefine/>
    <w:semiHidden/>
    <w:rsid w:val="001B1594"/>
    <w:pPr>
      <w:ind w:left="1050"/>
    </w:pPr>
    <w:rPr>
      <w:rFonts w:ascii="Century" w:hAnsi="Century"/>
      <w:sz w:val="18"/>
      <w:szCs w:val="21"/>
    </w:rPr>
  </w:style>
  <w:style w:type="paragraph" w:styleId="7">
    <w:name w:val="toc 7"/>
    <w:basedOn w:val="a0"/>
    <w:next w:val="a0"/>
    <w:autoRedefine/>
    <w:semiHidden/>
    <w:rsid w:val="001B1594"/>
    <w:pPr>
      <w:ind w:left="1260"/>
    </w:pPr>
    <w:rPr>
      <w:rFonts w:ascii="Century" w:hAnsi="Century"/>
      <w:sz w:val="18"/>
      <w:szCs w:val="21"/>
    </w:rPr>
  </w:style>
  <w:style w:type="paragraph" w:styleId="8">
    <w:name w:val="toc 8"/>
    <w:basedOn w:val="a0"/>
    <w:next w:val="a0"/>
    <w:autoRedefine/>
    <w:semiHidden/>
    <w:rsid w:val="001B1594"/>
    <w:pPr>
      <w:ind w:left="1470"/>
    </w:pPr>
    <w:rPr>
      <w:rFonts w:ascii="Century" w:hAnsi="Century"/>
      <w:sz w:val="18"/>
      <w:szCs w:val="21"/>
    </w:rPr>
  </w:style>
  <w:style w:type="paragraph" w:styleId="9">
    <w:name w:val="toc 9"/>
    <w:basedOn w:val="a0"/>
    <w:next w:val="a0"/>
    <w:autoRedefine/>
    <w:semiHidden/>
    <w:rsid w:val="001B1594"/>
    <w:pPr>
      <w:ind w:left="1680"/>
    </w:pPr>
    <w:rPr>
      <w:rFonts w:ascii="Century" w:hAnsi="Century"/>
      <w:sz w:val="18"/>
      <w:szCs w:val="21"/>
    </w:rPr>
  </w:style>
  <w:style w:type="character" w:styleId="a7">
    <w:name w:val="Hyperlink"/>
    <w:rsid w:val="001B1594"/>
    <w:rPr>
      <w:rFonts w:cs="Times New Roman"/>
      <w:color w:val="0000FF"/>
      <w:u w:val="single"/>
    </w:rPr>
  </w:style>
  <w:style w:type="paragraph" w:styleId="a8">
    <w:name w:val="header"/>
    <w:basedOn w:val="a0"/>
    <w:rsid w:val="001B1594"/>
    <w:pPr>
      <w:tabs>
        <w:tab w:val="center" w:pos="4252"/>
        <w:tab w:val="right" w:pos="8504"/>
      </w:tabs>
      <w:snapToGrid w:val="0"/>
    </w:pPr>
    <w:rPr>
      <w:rFonts w:ascii="Century" w:hAnsi="Century"/>
    </w:rPr>
  </w:style>
  <w:style w:type="character" w:styleId="a9">
    <w:name w:val="page number"/>
    <w:rsid w:val="001B1594"/>
    <w:rPr>
      <w:rFonts w:ascii="Arial" w:hAnsi="Arial" w:cs="Times New Roman"/>
    </w:rPr>
  </w:style>
  <w:style w:type="paragraph" w:customStyle="1" w:styleId="Arial">
    <w:name w:val="スタイル 入出力文書 + (英数字) Arial (日) ＭＳ ゴシック"/>
    <w:basedOn w:val="a0"/>
    <w:rsid w:val="001B1594"/>
    <w:pPr>
      <w:adjustRightInd w:val="0"/>
      <w:spacing w:after="80" w:line="280" w:lineRule="exact"/>
      <w:ind w:left="2268" w:hanging="1134"/>
      <w:textAlignment w:val="baseline"/>
    </w:pPr>
  </w:style>
  <w:style w:type="table" w:styleId="aa">
    <w:name w:val="Table Grid"/>
    <w:basedOn w:val="a3"/>
    <w:rsid w:val="001B159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
    <w:name w:val="Char Char1"/>
    <w:rsid w:val="001B1594"/>
    <w:rPr>
      <w:rFonts w:ascii="Arial" w:eastAsia="ＭＳ ゴシック" w:hAnsi="Arial" w:cs="Times New Roman"/>
      <w:kern w:val="2"/>
      <w:sz w:val="18"/>
      <w:szCs w:val="18"/>
    </w:rPr>
  </w:style>
  <w:style w:type="paragraph" w:styleId="ab">
    <w:name w:val="footnote text"/>
    <w:basedOn w:val="a0"/>
    <w:link w:val="ac"/>
    <w:semiHidden/>
    <w:rsid w:val="006411D9"/>
    <w:pPr>
      <w:adjustRightInd w:val="0"/>
      <w:spacing w:line="280" w:lineRule="atLeast"/>
      <w:textAlignment w:val="baseline"/>
    </w:pPr>
    <w:rPr>
      <w:rFonts w:ascii="Arial" w:eastAsia="ＭＳ Ｐゴシック" w:hAnsi="Arial"/>
      <w:sz w:val="20"/>
      <w:szCs w:val="20"/>
    </w:rPr>
  </w:style>
  <w:style w:type="character" w:customStyle="1" w:styleId="CharChar3">
    <w:name w:val="Char Char3"/>
    <w:semiHidden/>
    <w:locked/>
    <w:rsid w:val="00723FB7"/>
    <w:rPr>
      <w:rFonts w:ascii="Arial" w:eastAsia="ＭＳ Ｐゴシック" w:hAnsi="Arial"/>
      <w:lang w:val="en-US" w:eastAsia="ja-JP" w:bidi="ar-SA"/>
    </w:rPr>
  </w:style>
  <w:style w:type="character" w:styleId="ad">
    <w:name w:val="footnote reference"/>
    <w:semiHidden/>
    <w:rsid w:val="001B1594"/>
    <w:rPr>
      <w:rFonts w:cs="Times New Roman"/>
      <w:vertAlign w:val="superscript"/>
    </w:rPr>
  </w:style>
  <w:style w:type="paragraph" w:customStyle="1" w:styleId="ae">
    <w:name w:val="スタンダード"/>
    <w:basedOn w:val="a0"/>
    <w:rsid w:val="001B1594"/>
    <w:pPr>
      <w:adjustRightInd w:val="0"/>
    </w:pPr>
    <w:rPr>
      <w:rFonts w:eastAsia="ＭＳ Ｐゴシック"/>
      <w:szCs w:val="20"/>
    </w:rPr>
  </w:style>
  <w:style w:type="paragraph" w:customStyle="1" w:styleId="a">
    <w:name w:val="箇条書リスト"/>
    <w:basedOn w:val="a0"/>
    <w:link w:val="CharChar"/>
    <w:rsid w:val="001B1594"/>
    <w:pPr>
      <w:numPr>
        <w:numId w:val="3"/>
      </w:numPr>
      <w:spacing w:line="240" w:lineRule="atLeast"/>
      <w:textAlignment w:val="bottom"/>
    </w:pPr>
    <w:rPr>
      <w:rFonts w:eastAsia="ＭＳ Ｐゴシック"/>
    </w:rPr>
  </w:style>
  <w:style w:type="character" w:customStyle="1" w:styleId="CharChar">
    <w:name w:val="箇条書リスト Char Char"/>
    <w:link w:val="a"/>
    <w:rsid w:val="001B1594"/>
    <w:rPr>
      <w:rFonts w:ascii="Arial" w:eastAsia="ＭＳ Ｐゴシック" w:hAnsi="Arial"/>
      <w:kern w:val="2"/>
      <w:sz w:val="22"/>
      <w:szCs w:val="22"/>
      <w:lang w:val="en-US" w:eastAsia="ja-JP" w:bidi="ar-SA"/>
    </w:rPr>
  </w:style>
  <w:style w:type="paragraph" w:customStyle="1" w:styleId="105pt16pt">
    <w:name w:val="スタイル 見出し 1 + 太字 下揃え: (細線 自動  0.5 pt 線幅) 行間 :  固定値 16 pt"/>
    <w:basedOn w:val="1"/>
    <w:autoRedefine/>
    <w:rsid w:val="001B1594"/>
    <w:pPr>
      <w:numPr>
        <w:numId w:val="5"/>
      </w:numPr>
      <w:spacing w:after="120" w:line="320" w:lineRule="exact"/>
    </w:pPr>
    <w:rPr>
      <w:rFonts w:cs="ＭＳ 明朝"/>
      <w:bCs/>
      <w:szCs w:val="20"/>
    </w:rPr>
  </w:style>
  <w:style w:type="paragraph" w:customStyle="1" w:styleId="12">
    <w:name w:val="目次の見出し1"/>
    <w:basedOn w:val="1"/>
    <w:next w:val="a0"/>
    <w:semiHidden/>
    <w:rsid w:val="001B1594"/>
    <w:pPr>
      <w:keepLines/>
      <w:numPr>
        <w:numId w:val="0"/>
      </w:numPr>
      <w:spacing w:before="480" w:line="276" w:lineRule="auto"/>
      <w:jc w:val="left"/>
      <w:outlineLvl w:val="9"/>
    </w:pPr>
    <w:rPr>
      <w:bCs/>
      <w:color w:val="365F91"/>
      <w:kern w:val="0"/>
      <w:szCs w:val="28"/>
    </w:rPr>
  </w:style>
  <w:style w:type="paragraph" w:customStyle="1" w:styleId="13">
    <w:name w:val="リスト段落1"/>
    <w:basedOn w:val="a0"/>
    <w:rsid w:val="001B1594"/>
    <w:pPr>
      <w:ind w:leftChars="400" w:left="840"/>
    </w:pPr>
    <w:rPr>
      <w:rFonts w:ascii="Century" w:hAnsi="Century"/>
    </w:rPr>
  </w:style>
  <w:style w:type="paragraph" w:customStyle="1" w:styleId="Title2">
    <w:name w:val="Title 2"/>
    <w:basedOn w:val="Title1"/>
    <w:next w:val="a0"/>
    <w:rsid w:val="001B1594"/>
    <w:pPr>
      <w:spacing w:line="240" w:lineRule="auto"/>
    </w:pPr>
    <w:rPr>
      <w:rFonts w:eastAsia="ＭＳ 明朝"/>
      <w:szCs w:val="20"/>
    </w:rPr>
  </w:style>
  <w:style w:type="paragraph" w:customStyle="1" w:styleId="Title4">
    <w:name w:val="Title 4"/>
    <w:basedOn w:val="a0"/>
    <w:next w:val="1"/>
    <w:rsid w:val="001B1594"/>
    <w:pPr>
      <w:tabs>
        <w:tab w:val="left" w:pos="567"/>
        <w:tab w:val="left" w:pos="1134"/>
        <w:tab w:val="left" w:pos="1701"/>
        <w:tab w:val="left" w:pos="2268"/>
        <w:tab w:val="left" w:pos="2835"/>
      </w:tabs>
      <w:overflowPunct w:val="0"/>
      <w:adjustRightInd w:val="0"/>
      <w:spacing w:before="240"/>
      <w:jc w:val="center"/>
      <w:textAlignment w:val="baseline"/>
    </w:pPr>
    <w:rPr>
      <w:b/>
      <w:sz w:val="28"/>
      <w:szCs w:val="20"/>
      <w:lang w:val="en-GB" w:eastAsia="en-US"/>
    </w:rPr>
  </w:style>
  <w:style w:type="paragraph" w:customStyle="1" w:styleId="14">
    <w:name w:val="本文1"/>
    <w:basedOn w:val="a0"/>
    <w:rsid w:val="00723FB7"/>
    <w:pPr>
      <w:ind w:firstLineChars="95" w:firstLine="209"/>
    </w:pPr>
    <w:rPr>
      <w:szCs w:val="20"/>
    </w:rPr>
  </w:style>
  <w:style w:type="paragraph" w:customStyle="1" w:styleId="15">
    <w:name w:val="標準1"/>
    <w:link w:val="1Char"/>
    <w:rsid w:val="001B1594"/>
    <w:pPr>
      <w:widowControl w:val="0"/>
      <w:adjustRightInd w:val="0"/>
      <w:spacing w:line="360" w:lineRule="atLeast"/>
      <w:jc w:val="both"/>
      <w:textAlignment w:val="baseline"/>
    </w:pPr>
    <w:rPr>
      <w:rFonts w:ascii="ＭＳ 明朝" w:hAnsi="Times"/>
      <w:sz w:val="21"/>
    </w:rPr>
  </w:style>
  <w:style w:type="paragraph" w:styleId="Web">
    <w:name w:val="Normal (Web)"/>
    <w:basedOn w:val="a0"/>
    <w:rsid w:val="001B1594"/>
    <w:pPr>
      <w:spacing w:before="100" w:beforeAutospacing="1"/>
    </w:pPr>
    <w:rPr>
      <w:rFonts w:ascii="Arial Unicode MS" w:eastAsia="Times New Roman" w:hAnsi="Arial Unicode MS" w:cs="ＭＳ 明朝"/>
      <w:color w:val="000000"/>
    </w:rPr>
  </w:style>
  <w:style w:type="paragraph" w:customStyle="1" w:styleId="Note">
    <w:name w:val="Note"/>
    <w:basedOn w:val="a0"/>
    <w:rsid w:val="001B1594"/>
    <w:pPr>
      <w:tabs>
        <w:tab w:val="left" w:pos="794"/>
        <w:tab w:val="left" w:pos="1191"/>
        <w:tab w:val="left" w:pos="1588"/>
        <w:tab w:val="left" w:pos="1985"/>
      </w:tabs>
      <w:overflowPunct w:val="0"/>
      <w:adjustRightInd w:val="0"/>
      <w:spacing w:before="80"/>
      <w:textAlignment w:val="baseline"/>
    </w:pPr>
    <w:rPr>
      <w:szCs w:val="20"/>
      <w:lang w:val="en-GB" w:eastAsia="en-US"/>
    </w:rPr>
  </w:style>
  <w:style w:type="paragraph" w:customStyle="1" w:styleId="af">
    <w:name w:val="入出力文書"/>
    <w:basedOn w:val="a1"/>
    <w:rsid w:val="001B1594"/>
    <w:pPr>
      <w:ind w:left="2268" w:hanging="1134"/>
    </w:pPr>
    <w:rPr>
      <w:szCs w:val="22"/>
    </w:rPr>
  </w:style>
  <w:style w:type="paragraph" w:styleId="af0">
    <w:name w:val="Date"/>
    <w:basedOn w:val="a0"/>
    <w:next w:val="a0"/>
    <w:rsid w:val="001B1594"/>
    <w:rPr>
      <w:rFonts w:ascii="Century" w:hAnsi="Century"/>
    </w:rPr>
  </w:style>
  <w:style w:type="paragraph" w:styleId="af1">
    <w:name w:val="Balloon Text"/>
    <w:basedOn w:val="a0"/>
    <w:link w:val="af2"/>
    <w:rsid w:val="001B1594"/>
    <w:rPr>
      <w:sz w:val="18"/>
      <w:szCs w:val="18"/>
    </w:rPr>
  </w:style>
  <w:style w:type="character" w:customStyle="1" w:styleId="CharChar2">
    <w:name w:val="Char Char2"/>
    <w:locked/>
    <w:rsid w:val="00723FB7"/>
    <w:rPr>
      <w:rFonts w:ascii="Arial" w:eastAsia="ＭＳ ゴシック" w:hAnsi="Arial"/>
      <w:kern w:val="2"/>
      <w:sz w:val="18"/>
      <w:szCs w:val="18"/>
      <w:lang w:val="en-US" w:eastAsia="ja-JP" w:bidi="ar-SA"/>
    </w:rPr>
  </w:style>
  <w:style w:type="paragraph" w:customStyle="1" w:styleId="af3">
    <w:name w:val="説明文"/>
    <w:basedOn w:val="a0"/>
    <w:rsid w:val="001B1594"/>
    <w:pPr>
      <w:adjustRightInd w:val="0"/>
      <w:spacing w:before="120" w:line="320" w:lineRule="atLeast"/>
      <w:textAlignment w:val="baseline"/>
    </w:pPr>
    <w:rPr>
      <w:rFonts w:eastAsia="ＭＳ Ｐゴシック"/>
      <w:szCs w:val="20"/>
    </w:rPr>
  </w:style>
  <w:style w:type="paragraph" w:customStyle="1" w:styleId="Char1">
    <w:name w:val="Char1 (文字) (文字)"/>
    <w:basedOn w:val="a0"/>
    <w:rsid w:val="001B1594"/>
    <w:pPr>
      <w:tabs>
        <w:tab w:val="left" w:pos="540"/>
        <w:tab w:val="left" w:pos="1260"/>
        <w:tab w:val="left" w:pos="1800"/>
      </w:tabs>
      <w:spacing w:before="240" w:after="160" w:line="240" w:lineRule="exact"/>
    </w:pPr>
    <w:rPr>
      <w:rFonts w:ascii="Verdana" w:eastAsia="SimSun" w:hAnsi="Verdana" w:cs="Verdana"/>
      <w:lang w:eastAsia="en-US"/>
    </w:rPr>
  </w:style>
  <w:style w:type="paragraph" w:customStyle="1" w:styleId="Char1CharChar1Char">
    <w:name w:val="Char1 Char Char1 Char"/>
    <w:basedOn w:val="a0"/>
    <w:rsid w:val="001B1594"/>
    <w:pPr>
      <w:tabs>
        <w:tab w:val="left" w:pos="540"/>
        <w:tab w:val="left" w:pos="1260"/>
        <w:tab w:val="left" w:pos="1800"/>
      </w:tabs>
      <w:spacing w:before="240" w:after="160" w:line="240" w:lineRule="exact"/>
    </w:pPr>
    <w:rPr>
      <w:rFonts w:ascii="Verdana" w:hAnsi="Verdana"/>
      <w:szCs w:val="20"/>
      <w:lang w:eastAsia="en-US"/>
    </w:rPr>
  </w:style>
  <w:style w:type="paragraph" w:customStyle="1" w:styleId="AnnexNoTitle">
    <w:name w:val="Annex_NoTitle"/>
    <w:basedOn w:val="a0"/>
    <w:next w:val="a0"/>
    <w:link w:val="AnnexNoTitleChar"/>
    <w:rsid w:val="001B1594"/>
    <w:pPr>
      <w:keepNext/>
      <w:keepLines/>
      <w:tabs>
        <w:tab w:val="left" w:pos="794"/>
        <w:tab w:val="left" w:pos="1191"/>
        <w:tab w:val="left" w:pos="1588"/>
        <w:tab w:val="left" w:pos="1985"/>
      </w:tabs>
      <w:overflowPunct w:val="0"/>
      <w:adjustRightInd w:val="0"/>
      <w:spacing w:before="480"/>
      <w:jc w:val="center"/>
      <w:textAlignment w:val="baseline"/>
    </w:pPr>
    <w:rPr>
      <w:rFonts w:ascii="Century" w:eastAsia="SimSun" w:hAnsi="Century"/>
      <w:b/>
      <w:sz w:val="28"/>
      <w:szCs w:val="20"/>
      <w:lang w:val="en-GB" w:eastAsia="en-US"/>
    </w:rPr>
  </w:style>
  <w:style w:type="character" w:customStyle="1" w:styleId="AnnexNoTitleChar">
    <w:name w:val="Annex_NoTitle Char"/>
    <w:link w:val="AnnexNoTitle"/>
    <w:locked/>
    <w:rsid w:val="001B1594"/>
    <w:rPr>
      <w:rFonts w:eastAsia="SimSun"/>
      <w:b/>
      <w:sz w:val="28"/>
      <w:lang w:val="en-GB" w:eastAsia="en-US" w:bidi="ar-SA"/>
    </w:rPr>
  </w:style>
  <w:style w:type="paragraph" w:customStyle="1" w:styleId="Arttitle">
    <w:name w:val="Art_title"/>
    <w:basedOn w:val="a0"/>
    <w:next w:val="a0"/>
    <w:rsid w:val="001B1594"/>
    <w:pPr>
      <w:keepNext/>
      <w:keepLines/>
      <w:tabs>
        <w:tab w:val="left" w:pos="794"/>
        <w:tab w:val="left" w:pos="1191"/>
        <w:tab w:val="left" w:pos="1588"/>
        <w:tab w:val="left" w:pos="1985"/>
      </w:tabs>
      <w:overflowPunct w:val="0"/>
      <w:adjustRightInd w:val="0"/>
      <w:spacing w:before="240"/>
      <w:jc w:val="center"/>
      <w:textAlignment w:val="baseline"/>
    </w:pPr>
    <w:rPr>
      <w:b/>
      <w:sz w:val="28"/>
      <w:szCs w:val="20"/>
      <w:lang w:val="en-GB" w:eastAsia="en-US"/>
    </w:rPr>
  </w:style>
  <w:style w:type="paragraph" w:customStyle="1" w:styleId="Rec">
    <w:name w:val="Rec_#"/>
    <w:basedOn w:val="a0"/>
    <w:next w:val="a0"/>
    <w:rsid w:val="001B1594"/>
    <w:pPr>
      <w:keepNext/>
      <w:keepLines/>
      <w:tabs>
        <w:tab w:val="left" w:pos="794"/>
        <w:tab w:val="left" w:pos="1191"/>
        <w:tab w:val="left" w:pos="1588"/>
        <w:tab w:val="left" w:pos="1985"/>
      </w:tabs>
      <w:spacing w:before="480"/>
      <w:jc w:val="center"/>
    </w:pPr>
    <w:rPr>
      <w:caps/>
      <w:szCs w:val="20"/>
      <w:lang w:val="en-GB"/>
    </w:rPr>
  </w:style>
  <w:style w:type="character" w:styleId="af4">
    <w:name w:val="Strong"/>
    <w:qFormat/>
    <w:rsid w:val="001B1594"/>
    <w:rPr>
      <w:rFonts w:cs="Times New Roman"/>
      <w:b/>
      <w:bCs/>
    </w:rPr>
  </w:style>
  <w:style w:type="character" w:styleId="af5">
    <w:name w:val="annotation reference"/>
    <w:rsid w:val="001B1594"/>
    <w:rPr>
      <w:rFonts w:cs="Times New Roman"/>
      <w:sz w:val="18"/>
      <w:szCs w:val="18"/>
    </w:rPr>
  </w:style>
  <w:style w:type="paragraph" w:styleId="af6">
    <w:name w:val="annotation text"/>
    <w:basedOn w:val="a0"/>
    <w:link w:val="af7"/>
    <w:rsid w:val="001B1594"/>
    <w:rPr>
      <w:rFonts w:ascii="Century" w:hAnsi="Century"/>
    </w:rPr>
  </w:style>
  <w:style w:type="character" w:customStyle="1" w:styleId="CharChar0">
    <w:name w:val="Char Char"/>
    <w:locked/>
    <w:rsid w:val="00723FB7"/>
    <w:rPr>
      <w:rFonts w:ascii="Century" w:eastAsia="ＭＳ 明朝" w:hAnsi="Century"/>
      <w:kern w:val="2"/>
      <w:sz w:val="21"/>
      <w:szCs w:val="24"/>
      <w:lang w:val="en-US" w:eastAsia="ja-JP" w:bidi="ar-SA"/>
    </w:rPr>
  </w:style>
  <w:style w:type="paragraph" w:styleId="af8">
    <w:name w:val="caption"/>
    <w:basedOn w:val="a0"/>
    <w:next w:val="a0"/>
    <w:qFormat/>
    <w:rsid w:val="001B1594"/>
    <w:pPr>
      <w:jc w:val="center"/>
    </w:pPr>
    <w:rPr>
      <w:rFonts w:ascii="arial bold" w:eastAsia="ＭＳ Ｐゴシック" w:hAnsi="arial bold"/>
      <w:b/>
      <w:bCs/>
      <w:sz w:val="20"/>
      <w:szCs w:val="20"/>
    </w:rPr>
  </w:style>
  <w:style w:type="numbering" w:customStyle="1" w:styleId="10">
    <w:name w:val="スタイル1"/>
    <w:rsid w:val="001B1594"/>
    <w:pPr>
      <w:numPr>
        <w:numId w:val="7"/>
      </w:numPr>
    </w:pPr>
  </w:style>
  <w:style w:type="paragraph" w:customStyle="1" w:styleId="16">
    <w:name w:val="箇条書き1"/>
    <w:basedOn w:val="a0"/>
    <w:rsid w:val="00723FB7"/>
    <w:pPr>
      <w:tabs>
        <w:tab w:val="num" w:pos="576"/>
      </w:tabs>
      <w:ind w:left="432" w:hanging="418"/>
    </w:pPr>
    <w:rPr>
      <w:rFonts w:eastAsia="ＭＳ Ｐゴシック"/>
    </w:rPr>
  </w:style>
  <w:style w:type="character" w:customStyle="1" w:styleId="1Char">
    <w:name w:val="標準1 Char"/>
    <w:link w:val="15"/>
    <w:rsid w:val="001B1594"/>
    <w:rPr>
      <w:rFonts w:ascii="ＭＳ 明朝" w:hAnsi="Times"/>
      <w:sz w:val="21"/>
      <w:lang w:val="en-US" w:eastAsia="ja-JP" w:bidi="ar-SA"/>
    </w:rPr>
  </w:style>
  <w:style w:type="paragraph" w:customStyle="1" w:styleId="Style9ptGray-40Firstline1chAfterAutoLinespacing">
    <w:name w:val="Style 9 pt Gray-40% First line:  1 ch After:  Auto Line spacing..."/>
    <w:basedOn w:val="a0"/>
    <w:link w:val="Style9ptGray-40Firstline1chAfterAutoLinespacingChar"/>
    <w:rsid w:val="00C00E51"/>
    <w:pPr>
      <w:spacing w:line="180" w:lineRule="exact"/>
      <w:ind w:firstLine="180"/>
    </w:pPr>
    <w:rPr>
      <w:color w:val="999999"/>
      <w:sz w:val="18"/>
      <w:szCs w:val="20"/>
    </w:rPr>
  </w:style>
  <w:style w:type="character" w:customStyle="1" w:styleId="Style9ptGray-40Firstline1chAfterAutoLinespacingChar">
    <w:name w:val="Style 9 pt Gray-40% First line:  1 ch After:  Auto Line spacing... Char"/>
    <w:link w:val="Style9ptGray-40Firstline1chAfterAutoLinespacing"/>
    <w:rsid w:val="00AE13E1"/>
    <w:rPr>
      <w:rFonts w:ascii="Arial" w:eastAsia="ＭＳ ゴシック" w:hAnsi="Arial"/>
      <w:color w:val="999999"/>
      <w:sz w:val="18"/>
      <w:lang w:val="ja-JP" w:eastAsia="ja-JP" w:bidi="ar-SA"/>
    </w:rPr>
  </w:style>
  <w:style w:type="numbering" w:customStyle="1" w:styleId="StyleBulleted">
    <w:name w:val="Style Bulleted"/>
    <w:basedOn w:val="a4"/>
    <w:rsid w:val="007732DF"/>
    <w:pPr>
      <w:numPr>
        <w:numId w:val="9"/>
      </w:numPr>
    </w:pPr>
  </w:style>
  <w:style w:type="numbering" w:customStyle="1" w:styleId="StyleBulleted1">
    <w:name w:val="Style Bulleted1"/>
    <w:basedOn w:val="a4"/>
    <w:rsid w:val="00701ED0"/>
    <w:pPr>
      <w:numPr>
        <w:numId w:val="10"/>
      </w:numPr>
    </w:pPr>
  </w:style>
  <w:style w:type="numbering" w:customStyle="1" w:styleId="StyleBulleted2">
    <w:name w:val="Style Bulleted2"/>
    <w:basedOn w:val="a4"/>
    <w:rsid w:val="00701ED0"/>
    <w:pPr>
      <w:numPr>
        <w:numId w:val="11"/>
      </w:numPr>
    </w:pPr>
  </w:style>
  <w:style w:type="character" w:customStyle="1" w:styleId="21">
    <w:name w:val="見出し 2 (文字)"/>
    <w:link w:val="20"/>
    <w:semiHidden/>
    <w:locked/>
    <w:rsid w:val="001B1594"/>
    <w:rPr>
      <w:rFonts w:ascii="Arial" w:eastAsia="ＭＳ Ｐゴシック" w:hAnsi="Arial"/>
      <w:b/>
      <w:sz w:val="28"/>
      <w:lang w:val="en-US" w:eastAsia="ja-JP" w:bidi="ar-SA"/>
    </w:rPr>
  </w:style>
  <w:style w:type="character" w:customStyle="1" w:styleId="ac">
    <w:name w:val="脚注文字列 (文字)"/>
    <w:link w:val="ab"/>
    <w:semiHidden/>
    <w:locked/>
    <w:rsid w:val="001B1594"/>
    <w:rPr>
      <w:rFonts w:ascii="Arial" w:eastAsia="ＭＳ Ｐゴシック" w:hAnsi="Arial"/>
      <w:lang w:val="en-US" w:eastAsia="ja-JP" w:bidi="ar-SA"/>
    </w:rPr>
  </w:style>
  <w:style w:type="paragraph" w:customStyle="1" w:styleId="23">
    <w:name w:val="本文2"/>
    <w:basedOn w:val="a0"/>
    <w:rsid w:val="001B1594"/>
    <w:pPr>
      <w:ind w:firstLineChars="95" w:firstLine="209"/>
    </w:pPr>
    <w:rPr>
      <w:szCs w:val="20"/>
    </w:rPr>
  </w:style>
  <w:style w:type="character" w:customStyle="1" w:styleId="af2">
    <w:name w:val="吹き出し (文字)"/>
    <w:link w:val="af1"/>
    <w:locked/>
    <w:rsid w:val="001B1594"/>
    <w:rPr>
      <w:rFonts w:ascii="Arial" w:eastAsia="ＭＳ ゴシック" w:hAnsi="Arial"/>
      <w:kern w:val="2"/>
      <w:sz w:val="18"/>
      <w:szCs w:val="18"/>
      <w:lang w:val="en-US" w:eastAsia="ja-JP" w:bidi="ar-SA"/>
    </w:rPr>
  </w:style>
  <w:style w:type="character" w:customStyle="1" w:styleId="af7">
    <w:name w:val="コメント文字列 (文字)"/>
    <w:link w:val="af6"/>
    <w:locked/>
    <w:rsid w:val="001B1594"/>
    <w:rPr>
      <w:rFonts w:ascii="Century" w:eastAsia="ＭＳ 明朝" w:hAnsi="Century"/>
      <w:kern w:val="2"/>
      <w:sz w:val="21"/>
      <w:szCs w:val="24"/>
      <w:lang w:val="en-US" w:eastAsia="ja-JP" w:bidi="ar-SA"/>
    </w:rPr>
  </w:style>
  <w:style w:type="paragraph" w:customStyle="1" w:styleId="2">
    <w:name w:val="箇条書き2"/>
    <w:basedOn w:val="a0"/>
    <w:rsid w:val="001B1594"/>
    <w:pPr>
      <w:numPr>
        <w:numId w:val="11"/>
      </w:numPr>
      <w:ind w:left="432" w:hanging="418"/>
    </w:pPr>
    <w:rPr>
      <w:rFonts w:eastAsia="ＭＳ Ｐゴシック"/>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jc w:val="both"/>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itu.int/net/pressoffice/press_releases/2011/18.asp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3735</Words>
  <Characters>21290</Characters>
  <Application>Microsoft Office Word</Application>
  <DocSecurity>0</DocSecurity>
  <Lines>177</Lines>
  <Paragraphs>49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24976</CharactersWithSpaces>
  <SharedDoc>false</SharedDoc>
  <HLinks>
    <vt:vector size="6" baseType="variant">
      <vt:variant>
        <vt:i4>7995422</vt:i4>
      </vt:variant>
      <vt:variant>
        <vt:i4>0</vt:i4>
      </vt:variant>
      <vt:variant>
        <vt:i4>0</vt:i4>
      </vt:variant>
      <vt:variant>
        <vt:i4>5</vt:i4>
      </vt:variant>
      <vt:variant>
        <vt:lpwstr>http://www.itu.int/net/pressoffice/press_releases/2011/18.aspx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2012-06-05T13:22:00Z</dcterms:created>
  <dcterms:modified xsi:type="dcterms:W3CDTF">2012-06-05T13:26:00Z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