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06" w:rsidRPr="00BF5D8A" w:rsidRDefault="007C3806" w:rsidP="007C3806">
      <w:pPr>
        <w:rPr>
          <w:rFonts w:ascii="ＭＳ ゴシック" w:eastAsia="ＭＳ ゴシック" w:hAnsi="ＭＳ ゴシック"/>
          <w:szCs w:val="21"/>
          <w:lang w:eastAsia="ja-JP"/>
        </w:rPr>
      </w:pPr>
      <w:bookmarkStart w:id="0" w:name="_GoBack"/>
      <w:bookmarkEnd w:id="0"/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  <w:bookmarkStart w:id="1" w:name="【様式1-1】地上一般放送業務開始届出書（放送法施則別表第四十の二号）ver5"/>
      <w:bookmarkEnd w:id="1"/>
    </w:p>
    <w:p w:rsidR="007C3806" w:rsidRPr="00B82C7B" w:rsidRDefault="007C3806" w:rsidP="007C3806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877BAC" w:rsidP="007C380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小規模施設特定有線一般放送業務開始届出書</w:t>
      </w:r>
    </w:p>
    <w:p w:rsidR="007C3806" w:rsidRPr="00BF5D8A" w:rsidRDefault="007C3806" w:rsidP="007C3806">
      <w:pPr>
        <w:ind w:rightChars="110" w:right="242"/>
        <w:jc w:val="right"/>
        <w:rPr>
          <w:rFonts w:ascii="ＭＳ ゴシック" w:eastAsia="ＭＳ ゴシック" w:hAnsi="ＭＳ ゴシック"/>
          <w:szCs w:val="21"/>
        </w:rPr>
      </w:pPr>
      <w:r w:rsidRPr="00BF5D8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BF5D8A" w:rsidRDefault="00877BAC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都道府県知事</w:t>
      </w:r>
      <w:r w:rsidR="007C3806" w:rsidRPr="00BF5D8A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D027A4" w:rsidRDefault="007C3806" w:rsidP="007C3806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F4787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7C3806" w:rsidRPr="00D027A4" w:rsidRDefault="007C3806" w:rsidP="00877BAC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5C61C5" w:rsidRDefault="007C3806" w:rsidP="007C3806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</w:t>
      </w:r>
    </w:p>
    <w:p w:rsidR="007C3806" w:rsidRPr="00D027A4" w:rsidRDefault="007C3806" w:rsidP="005C61C5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7C3806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7C3806" w:rsidRPr="00BF5D8A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7C3806" w:rsidP="00BF4787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</w:t>
      </w:r>
      <w:r w:rsidR="00BF4787">
        <w:rPr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届け出ます。</w:t>
      </w:r>
    </w:p>
    <w:tbl>
      <w:tblPr>
        <w:tblW w:w="972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4"/>
        <w:gridCol w:w="249"/>
        <w:gridCol w:w="720"/>
        <w:gridCol w:w="295"/>
        <w:gridCol w:w="863"/>
        <w:gridCol w:w="1285"/>
        <w:gridCol w:w="709"/>
        <w:gridCol w:w="1975"/>
        <w:gridCol w:w="141"/>
        <w:gridCol w:w="2554"/>
      </w:tblGrid>
      <w:tr w:rsidR="007C3806" w:rsidRPr="00BF5D8A" w:rsidTr="005C61C5"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届出者</w:t>
            </w: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7C3806" w:rsidRPr="00BF5D8A" w:rsidTr="005C61C5">
        <w:tc>
          <w:tcPr>
            <w:tcW w:w="936" w:type="dxa"/>
            <w:gridSpan w:val="2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B82C7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9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一般放送の種類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設備の規模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使用する周波数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再放送の同意</w:t>
            </w: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5C61C5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185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業務区域</w:t>
            </w:r>
          </w:p>
        </w:tc>
        <w:tc>
          <w:tcPr>
            <w:tcW w:w="1878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335" w:type="dxa"/>
            <w:gridSpan w:val="10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A956E9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</w:t>
            </w:r>
            <w:r w:rsidR="00877BAC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日当たり</w:t>
            </w:r>
          </w:p>
          <w:p w:rsidR="00A956E9" w:rsidRDefault="00A956E9" w:rsidP="002A67F4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877BAC" w:rsidP="002A67F4">
            <w:pPr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主たる放送事項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業務開始の予定期日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7C3806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有料放送の実施</w:t>
            </w:r>
          </w:p>
        </w:tc>
        <w:tc>
          <w:tcPr>
            <w:tcW w:w="7527" w:type="dxa"/>
            <w:gridSpan w:val="6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□有料放送を含まない</w:t>
            </w:r>
          </w:p>
        </w:tc>
      </w:tr>
    </w:tbl>
    <w:p w:rsidR="007C3806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注１　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届出者が法人である場合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は定款又は寄附行為、法人以外の団体である場合は団体の規約を添付すること。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注２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一般放送の種類の欄には、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第142条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第１号に定める</w:t>
      </w:r>
      <w:r w:rsidR="00A00E3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一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般放送の種類を記載すること。</w:t>
      </w:r>
    </w:p>
    <w:p w:rsidR="007C3806" w:rsidRPr="00BF5D8A" w:rsidRDefault="007C3806" w:rsidP="007C3806">
      <w:pPr>
        <w:ind w:leftChars="200" w:left="440" w:firstLineChars="300" w:firstLine="54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</w:rPr>
        <w:t>（</w:t>
      </w:r>
      <w:proofErr w:type="spellStart"/>
      <w:r w:rsidRPr="00BF5D8A">
        <w:rPr>
          <w:rFonts w:ascii="ＭＳ ゴシック" w:eastAsia="ＭＳ ゴシック" w:hAnsi="ＭＳ ゴシック" w:hint="eastAsia"/>
          <w:sz w:val="18"/>
          <w:szCs w:val="21"/>
        </w:rPr>
        <w:t>記載</w:t>
      </w:r>
      <w:proofErr w:type="spellEnd"/>
      <w:r w:rsidR="009C363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</w:t>
      </w:r>
      <w:r w:rsidR="009C3636">
        <w:rPr>
          <w:rFonts w:ascii="ＭＳ ゴシック" w:eastAsia="ＭＳ ゴシック" w:hAnsi="ＭＳ ゴシック"/>
          <w:sz w:val="18"/>
          <w:szCs w:val="21"/>
          <w:lang w:eastAsia="ja-JP"/>
        </w:rPr>
        <w:t>）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4748"/>
      </w:tblGrid>
      <w:tr w:rsidR="007C3806" w:rsidRPr="00BF5D8A" w:rsidTr="007C3806">
        <w:tc>
          <w:tcPr>
            <w:tcW w:w="2578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lastRenderedPageBreak/>
              <w:t>一般放送の種類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テレビジョン放送</w:t>
            </w:r>
            <w:proofErr w:type="spellEnd"/>
          </w:p>
        </w:tc>
      </w:tr>
      <w:tr w:rsidR="007C3806" w:rsidRPr="00BF5D8A" w:rsidTr="007C3806">
        <w:tc>
          <w:tcPr>
            <w:tcW w:w="2578" w:type="dxa"/>
            <w:vMerge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20428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ラジオ放送－</w:t>
            </w:r>
            <w:r w:rsidR="00204286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共同聴取</w:t>
            </w: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業務</w:t>
            </w:r>
          </w:p>
        </w:tc>
      </w:tr>
    </w:tbl>
    <w:p w:rsidR="007C3806" w:rsidRDefault="007C3806" w:rsidP="004D0475">
      <w:pPr>
        <w:ind w:leftChars="129" w:left="799" w:hangingChars="286" w:hanging="515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注３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設備の規模の欄には、当該設備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に係る引込端子の数を記載すること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</w:p>
    <w:p w:rsidR="007C3806" w:rsidRPr="00BF5D8A" w:rsidRDefault="007C3806" w:rsidP="004D0475">
      <w:pPr>
        <w:ind w:leftChars="129" w:left="640" w:hangingChars="198" w:hanging="356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４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ヘッドエンドの設置場所の欄には、例えば、「（何）県（何）市（何）町（何）丁目（何）番（何）号（何）ビルの屋上」のように記載すること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  <w:r w:rsidRPr="007C380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線路及び付近の道路、鉄道、軌道等の位置の欄には、「地図に記載のとおり。」と記載し、線路及び付近の道路、鉄道、軌道等の位置を記載した地図を添付すること。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６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使用する周波数の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欄には、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ヘッドエンドの出力端子におけるものを記載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すること。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７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用途の欄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例えば、「ＮＨＫ（何）テレビジョン放送局（総合）の放送の同時再放送」、「（何）社（何）デジタルテレビジョン放送局の放送の同時再放送」のように記載すること。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８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再放送の同意の欄には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「有」と記載するとともに、併せて、同意を得た放送事業者名の欄に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放送事業者名を記載し、同意書の写しを添付すること。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９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業務区域の欄には、「地図に記載のとおり。」と記載し、小規模施設特定有線一般放送の加入申込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があつ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た場合に、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加入申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込を遅滞なく受諾できる区域並びに当該区域の存する都道府県名、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市町村名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及び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市町村の区域を記載した地図を添付すること。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10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放送番組に関する事項の欄には、ラジオ放送を行う場合に限り記載し、放送番組の編集に関する基本計画があるときは、これを添付すること。</w:t>
      </w:r>
    </w:p>
    <w:p w:rsidR="004D0475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11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有料放送の実施の欄には、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法第147条第１項に規定する有料放送を含まないものであることについて、□にレ印を付けること。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12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この様式に使用する用紙の大きさは、日本工業規格Ａ列４番とすること。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13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該当欄に全部を記載することができない場合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は、その欄に別紙に記載する旨を記載し、この様式に定める規格の用紙に適宜記載すること。</w:t>
      </w: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7C3806" w:rsidSect="00600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D3" w:rsidRDefault="003C3ED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D3" w:rsidRDefault="003C3E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D3" w:rsidRDefault="003C3E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D3" w:rsidRDefault="003C3ED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D3" w:rsidRDefault="003C3E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B2795"/>
    <w:rsid w:val="003C200E"/>
    <w:rsid w:val="003C3ED3"/>
    <w:rsid w:val="003C5E7C"/>
    <w:rsid w:val="004112A3"/>
    <w:rsid w:val="00414A4F"/>
    <w:rsid w:val="0041581A"/>
    <w:rsid w:val="00430BF7"/>
    <w:rsid w:val="00496B19"/>
    <w:rsid w:val="004D0475"/>
    <w:rsid w:val="004D7A8C"/>
    <w:rsid w:val="0052345A"/>
    <w:rsid w:val="00544255"/>
    <w:rsid w:val="005B30F8"/>
    <w:rsid w:val="005C61C5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77BAC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178A4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BF4787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D6A0B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2016-03-16T06:45:00Z</dcterms:created>
  <dcterms:modified xsi:type="dcterms:W3CDTF">2016-03-16T06:45:00Z</dcterms:modified>
</cp:coreProperties>
</file>