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FE" w:rsidRPr="007B73FE" w:rsidRDefault="007B73FE" w:rsidP="007B73FE">
      <w:pPr>
        <w:autoSpaceDN w:val="0"/>
        <w:spacing w:line="400" w:lineRule="exact"/>
        <w:rPr>
          <w:rFonts w:asciiTheme="minorEastAsia" w:hAnsiTheme="minorEastAsia"/>
        </w:rPr>
      </w:pPr>
    </w:p>
    <w:p w:rsidR="007B73FE" w:rsidRPr="007B73FE" w:rsidRDefault="007B73FE" w:rsidP="007B73FE">
      <w:pPr>
        <w:autoSpaceDN w:val="0"/>
        <w:spacing w:line="400" w:lineRule="exact"/>
        <w:rPr>
          <w:rFonts w:asciiTheme="minorEastAsia" w:hAnsiTheme="minorEastAsia"/>
        </w:rPr>
      </w:pPr>
    </w:p>
    <w:p w:rsidR="007B73FE" w:rsidRPr="007B73FE" w:rsidRDefault="007B73FE" w:rsidP="007B73FE">
      <w:pPr>
        <w:autoSpaceDN w:val="0"/>
        <w:spacing w:line="400" w:lineRule="exact"/>
        <w:rPr>
          <w:rFonts w:asciiTheme="majorEastAsia" w:eastAsiaTheme="majorEastAsia" w:hAnsiTheme="majorEastAsia"/>
          <w:sz w:val="24"/>
          <w:szCs w:val="24"/>
        </w:rPr>
      </w:pPr>
      <w:r w:rsidRPr="007B73FE">
        <w:rPr>
          <w:rFonts w:asciiTheme="majorEastAsia" w:eastAsiaTheme="majorEastAsia" w:hAnsiTheme="majorEastAsia" w:hint="eastAsia"/>
          <w:sz w:val="24"/>
          <w:szCs w:val="24"/>
        </w:rPr>
        <w:t>記載事項の説明</w:t>
      </w:r>
    </w:p>
    <w:p w:rsidR="007B73FE" w:rsidRPr="007B73FE" w:rsidRDefault="007B73FE" w:rsidP="007B73FE">
      <w:pPr>
        <w:autoSpaceDN w:val="0"/>
        <w:spacing w:line="400" w:lineRule="exact"/>
        <w:rPr>
          <w:rFonts w:asciiTheme="minorEastAsia" w:hAnsiTheme="minorEastAsia"/>
        </w:rPr>
      </w:pP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１　納税義務者数、棟数、床面積、決定価格及び単位当たり価格に関する調</w:t>
      </w: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⑴</w:t>
      </w:r>
      <w:r w:rsidRPr="007B73FE">
        <w:rPr>
          <w:rFonts w:asciiTheme="minorEastAsia" w:hAnsiTheme="minorEastAsia" w:hint="eastAsia"/>
        </w:rPr>
        <w:t xml:space="preserve">　納税義務者数については、各市町村における数値を合計した。</w:t>
      </w: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⑵</w:t>
      </w:r>
      <w:r w:rsidRPr="007B73FE">
        <w:rPr>
          <w:rFonts w:asciiTheme="minorEastAsia" w:hAnsiTheme="minorEastAsia" w:hint="eastAsia"/>
        </w:rPr>
        <w:t xml:space="preserve">　法第348条の規定によって固定資産税を非課税とされるものを除いた。</w:t>
      </w:r>
    </w:p>
    <w:p w:rsidR="007B73FE" w:rsidRPr="007B73FE" w:rsidRDefault="007B73FE" w:rsidP="007B73FE">
      <w:pPr>
        <w:autoSpaceDN w:val="0"/>
        <w:spacing w:line="400" w:lineRule="exact"/>
        <w:rPr>
          <w:rFonts w:asciiTheme="minorEastAsia" w:hAnsiTheme="minorEastAsia"/>
        </w:rPr>
      </w:pP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２　木造家屋に関する調</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⑴</w:t>
      </w:r>
      <w:r w:rsidRPr="007B73FE">
        <w:rPr>
          <w:rFonts w:asciiTheme="minorEastAsia" w:hAnsiTheme="minorEastAsia" w:hint="eastAsia"/>
        </w:rPr>
        <w:t xml:space="preserve">　法第348条の規定によって固定資産税を非課税とされるものを除いた。</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⑵</w:t>
      </w:r>
      <w:r w:rsidRPr="007B73FE">
        <w:rPr>
          <w:rFonts w:asciiTheme="minorEastAsia" w:hAnsiTheme="minorEastAsia" w:hint="eastAsia"/>
        </w:rPr>
        <w:t xml:space="preserve">　一棟の家屋の主体構造部について木造部分と木造以外の部分があるときは、所有者が同一であっても木造家屋と木造以外の家屋とに区分した。</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⑶</w:t>
      </w:r>
      <w:r w:rsidRPr="007B73FE">
        <w:rPr>
          <w:rFonts w:asciiTheme="minorEastAsia" w:hAnsiTheme="minorEastAsia" w:hint="eastAsia"/>
        </w:rPr>
        <w:t xml:space="preserve">　「棟数」とは、家屋を評価する場合における計算単位となる家屋の数をいう。</w:t>
      </w:r>
    </w:p>
    <w:p w:rsid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⑷</w:t>
      </w:r>
      <w:r w:rsidRPr="007B73FE">
        <w:rPr>
          <w:rFonts w:asciiTheme="minorEastAsia" w:hAnsiTheme="minorEastAsia" w:hint="eastAsia"/>
        </w:rPr>
        <w:t xml:space="preserve">　「家屋の種類」は、固定資産評価基準の適用区分によった。</w:t>
      </w:r>
    </w:p>
    <w:p w:rsidR="00C436EB" w:rsidRDefault="00C436EB" w:rsidP="007B73FE">
      <w:pPr>
        <w:autoSpaceDN w:val="0"/>
        <w:spacing w:line="400" w:lineRule="exact"/>
        <w:ind w:left="400" w:hangingChars="200" w:hanging="400"/>
        <w:rPr>
          <w:rFonts w:asciiTheme="minorEastAsia" w:hAnsiTheme="minorEastAsia"/>
        </w:rPr>
      </w:pPr>
      <w:r>
        <w:rPr>
          <w:rFonts w:asciiTheme="minorEastAsia" w:hAnsiTheme="minorEastAsia" w:hint="eastAsia"/>
        </w:rPr>
        <w:t xml:space="preserve">　⑸　「専用住宅」には、農家住宅を含むものである。</w:t>
      </w:r>
    </w:p>
    <w:p w:rsidR="00C436EB" w:rsidRPr="007B73FE" w:rsidRDefault="00C436EB"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⑹</w:t>
      </w:r>
      <w:r w:rsidRPr="007B73FE">
        <w:rPr>
          <w:rFonts w:asciiTheme="minorEastAsia" w:hAnsiTheme="minorEastAsia" w:hint="eastAsia"/>
        </w:rPr>
        <w:t xml:space="preserve">　</w:t>
      </w:r>
      <w:r>
        <w:rPr>
          <w:rFonts w:asciiTheme="minorEastAsia" w:hAnsiTheme="minorEastAsia" w:hint="eastAsia"/>
        </w:rPr>
        <w:t>「工場・倉庫」には、酪農舎及び公衆浴場を含むものである。</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sidR="00C436EB">
        <w:rPr>
          <w:rFonts w:asciiTheme="minorEastAsia" w:hAnsiTheme="minorEastAsia" w:hint="eastAsia"/>
        </w:rPr>
        <w:t>⑺</w:t>
      </w:r>
      <w:r w:rsidRPr="007B73FE">
        <w:rPr>
          <w:rFonts w:asciiTheme="minorEastAsia" w:hAnsiTheme="minorEastAsia" w:hint="eastAsia"/>
        </w:rPr>
        <w:t xml:space="preserve">　「附属家」には、簡易附属家を含むものである。</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sidR="00C436EB">
        <w:rPr>
          <w:rFonts w:asciiTheme="minorEastAsia" w:hAnsiTheme="minorEastAsia" w:hint="eastAsia"/>
        </w:rPr>
        <w:t>⑻</w:t>
      </w:r>
      <w:r w:rsidRPr="007B73FE">
        <w:rPr>
          <w:rFonts w:asciiTheme="minorEastAsia" w:hAnsiTheme="minorEastAsia" w:hint="eastAsia"/>
        </w:rPr>
        <w:t xml:space="preserve">　「併用住宅」の「棟数」は、同一家屋について「住宅部分」とそれ以外の「その他の用の部分」ごとにそれぞれ一棟とした。「計」は、「住宅部分」に係る数値のみを計上した。</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sidR="00C436EB">
        <w:rPr>
          <w:rFonts w:asciiTheme="minorEastAsia" w:hAnsiTheme="minorEastAsia" w:hint="eastAsia"/>
        </w:rPr>
        <w:t>⑼</w:t>
      </w:r>
      <w:r w:rsidRPr="007B73FE">
        <w:rPr>
          <w:rFonts w:asciiTheme="minorEastAsia" w:hAnsiTheme="minorEastAsia" w:hint="eastAsia"/>
        </w:rPr>
        <w:t xml:space="preserve">　「併用住宅」の「床面積」及び「決定価格」は、当該家屋に共用部分があるときは、「床面積」については、当該共用部分の床面積をそれぞれの部分の床面積であん分し、「決定価格」については、決定価格をそれぞれの部分の床面積であん分した。</w:t>
      </w:r>
    </w:p>
    <w:p w:rsidR="007B73FE" w:rsidRPr="007B73FE" w:rsidRDefault="007B73FE" w:rsidP="007B73FE">
      <w:pPr>
        <w:autoSpaceDN w:val="0"/>
        <w:spacing w:line="400" w:lineRule="exact"/>
        <w:ind w:left="400" w:hangingChars="200" w:hanging="400"/>
        <w:rPr>
          <w:rFonts w:asciiTheme="minorEastAsia" w:hAnsiTheme="minorEastAsia"/>
        </w:rPr>
      </w:pP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３　木造以外の家屋に関する調</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⑴</w:t>
      </w:r>
      <w:r w:rsidRPr="007B73FE">
        <w:rPr>
          <w:rFonts w:asciiTheme="minorEastAsia" w:hAnsiTheme="minorEastAsia" w:hint="eastAsia"/>
        </w:rPr>
        <w:t xml:space="preserve">　「家屋の種類」の「その他」とは、「事務所･店舗･百貨店」、「</w:t>
      </w:r>
      <w:bookmarkStart w:id="0" w:name="_GoBack"/>
      <w:bookmarkEnd w:id="0"/>
      <w:r w:rsidRPr="007B73FE">
        <w:rPr>
          <w:rFonts w:asciiTheme="minorEastAsia" w:hAnsiTheme="minorEastAsia" w:hint="eastAsia"/>
        </w:rPr>
        <w:t>住宅･アパート」、「病院･ホテル」及び「工場･倉庫･市場」に該当しないも</w:t>
      </w:r>
      <w:r w:rsidRPr="007B73FE">
        <w:rPr>
          <w:rFonts w:asciiTheme="minorEastAsia" w:hAnsiTheme="minorEastAsia" w:hint="eastAsia"/>
        </w:rPr>
        <w:lastRenderedPageBreak/>
        <w:t>の並びに蚕室、温室、物置、畜舎、たい肥舎、車庫及び便所等の簡易な構造のものをいう。</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⑵</w:t>
      </w:r>
      <w:r w:rsidRPr="007B73FE">
        <w:rPr>
          <w:rFonts w:asciiTheme="minorEastAsia" w:hAnsiTheme="minorEastAsia" w:hint="eastAsia"/>
        </w:rPr>
        <w:t xml:space="preserve">　同一家屋を二種類以上の用途に供している場合においては、該当するそれぞれの種類ごとに区分して記載するが、この場合における取扱いは次によった。</w:t>
      </w: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(ｱ)</w:t>
      </w:r>
      <w:r w:rsidRPr="007B73FE">
        <w:rPr>
          <w:rFonts w:asciiTheme="minorEastAsia" w:hAnsiTheme="minorEastAsia" w:hint="eastAsia"/>
        </w:rPr>
        <w:t xml:space="preserve">　「棟数」は、主たる用途の種類のものを「棟数」に計上した。</w:t>
      </w: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(ｲ)</w:t>
      </w:r>
      <w:r w:rsidRPr="007B73FE">
        <w:rPr>
          <w:rFonts w:asciiTheme="minorEastAsia" w:hAnsiTheme="minorEastAsia" w:hint="eastAsia"/>
        </w:rPr>
        <w:t xml:space="preserve">　「床面積」については、共用部分がある場合においては、当該共用部分の床面積をそれぞれの種類ごとの床面積であん分した。</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⑶</w:t>
      </w:r>
      <w:r w:rsidRPr="007B73FE">
        <w:rPr>
          <w:rFonts w:asciiTheme="minorEastAsia" w:hAnsiTheme="minorEastAsia" w:hint="eastAsia"/>
        </w:rPr>
        <w:t xml:space="preserve">　構造別の「その他」とは、「鉄骨鉄筋コンクリート造」、「鉄筋コンクリート造」、「鉄骨造」、「軽量鉄骨造」及び「れんが造･コンクリートブロック造」以外の造りの家屋（例：アルミニウム造、強化ポリエステルパネル造等）をいう。</w:t>
      </w: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⑷</w:t>
      </w:r>
      <w:r w:rsidRPr="007B73FE">
        <w:rPr>
          <w:rFonts w:asciiTheme="minorEastAsia" w:hAnsiTheme="minorEastAsia" w:hint="eastAsia"/>
        </w:rPr>
        <w:t xml:space="preserve">　上記以外の事項については、「木造家屋に関する調」の例によった。</w:t>
      </w:r>
    </w:p>
    <w:p w:rsidR="007B73FE" w:rsidRPr="007B73FE" w:rsidRDefault="007B73FE" w:rsidP="007B73FE">
      <w:pPr>
        <w:autoSpaceDN w:val="0"/>
        <w:spacing w:line="400" w:lineRule="exact"/>
        <w:rPr>
          <w:rFonts w:asciiTheme="minorEastAsia" w:hAnsiTheme="minorEastAsia"/>
        </w:rPr>
      </w:pPr>
    </w:p>
    <w:p w:rsidR="007B73FE" w:rsidRPr="007B73FE" w:rsidRDefault="007B73FE" w:rsidP="007B73FE">
      <w:pPr>
        <w:autoSpaceDN w:val="0"/>
        <w:spacing w:line="400" w:lineRule="exact"/>
        <w:rPr>
          <w:rFonts w:asciiTheme="minorEastAsia" w:hAnsiTheme="minorEastAsia"/>
        </w:rPr>
      </w:pPr>
      <w:r w:rsidRPr="007B73FE">
        <w:rPr>
          <w:rFonts w:asciiTheme="minorEastAsia" w:hAnsiTheme="minorEastAsia" w:hint="eastAsia"/>
        </w:rPr>
        <w:t>４　課税標準額等に関する調</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⑴</w:t>
      </w:r>
      <w:r w:rsidRPr="007B73FE">
        <w:rPr>
          <w:rFonts w:asciiTheme="minorEastAsia" w:hAnsiTheme="minorEastAsia" w:hint="eastAsia"/>
        </w:rPr>
        <w:t xml:space="preserve">　法第349条の</w:t>
      </w:r>
      <w:r>
        <w:rPr>
          <w:rFonts w:asciiTheme="minorEastAsia" w:hAnsiTheme="minorEastAsia" w:hint="eastAsia"/>
        </w:rPr>
        <w:t>３</w:t>
      </w:r>
      <w:r w:rsidRPr="007B73FE">
        <w:rPr>
          <w:rFonts w:asciiTheme="minorEastAsia" w:hAnsiTheme="minorEastAsia" w:hint="eastAsia"/>
        </w:rPr>
        <w:t>、法附則第15条、第15条の</w:t>
      </w:r>
      <w:r>
        <w:rPr>
          <w:rFonts w:asciiTheme="minorEastAsia" w:hAnsiTheme="minorEastAsia" w:hint="eastAsia"/>
        </w:rPr>
        <w:t>２</w:t>
      </w:r>
      <w:r w:rsidRPr="007B73FE">
        <w:rPr>
          <w:rFonts w:asciiTheme="minorEastAsia" w:hAnsiTheme="minorEastAsia" w:hint="eastAsia"/>
        </w:rPr>
        <w:t>、第15条の</w:t>
      </w:r>
      <w:r>
        <w:rPr>
          <w:rFonts w:asciiTheme="minorEastAsia" w:hAnsiTheme="minorEastAsia" w:hint="eastAsia"/>
        </w:rPr>
        <w:t>３</w:t>
      </w:r>
      <w:r w:rsidRPr="007B73FE">
        <w:rPr>
          <w:rFonts w:asciiTheme="minorEastAsia" w:hAnsiTheme="minorEastAsia" w:hint="eastAsia"/>
        </w:rPr>
        <w:t>及び第56条の</w:t>
      </w:r>
      <w:r>
        <w:rPr>
          <w:rFonts w:asciiTheme="minorEastAsia" w:hAnsiTheme="minorEastAsia" w:hint="eastAsia"/>
        </w:rPr>
        <w:t>２</w:t>
      </w:r>
      <w:r w:rsidRPr="007B73FE">
        <w:rPr>
          <w:rFonts w:asciiTheme="minorEastAsia" w:hAnsiTheme="minorEastAsia" w:hint="eastAsia"/>
        </w:rPr>
        <w:t>の規定（旧法の規定によるものを含む。）により課税標準の特例措置の適用を受ける家屋について計上した。</w:t>
      </w:r>
    </w:p>
    <w:p w:rsidR="007B73F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⑵</w:t>
      </w:r>
      <w:r w:rsidRPr="007B73FE">
        <w:rPr>
          <w:rFonts w:asciiTheme="minorEastAsia" w:hAnsiTheme="minorEastAsia" w:hint="eastAsia"/>
        </w:rPr>
        <w:t xml:space="preserve">　課税標準額が法定免税点（20万円）以上となる家屋についてのみ計上した。</w:t>
      </w:r>
    </w:p>
    <w:p w:rsidR="000B260E" w:rsidRPr="007B73FE" w:rsidRDefault="007B73FE" w:rsidP="007B73FE">
      <w:pPr>
        <w:autoSpaceDN w:val="0"/>
        <w:spacing w:line="400" w:lineRule="exact"/>
        <w:ind w:left="400" w:hangingChars="200" w:hanging="400"/>
        <w:rPr>
          <w:rFonts w:asciiTheme="minorEastAsia" w:hAnsiTheme="minorEastAsia"/>
        </w:rPr>
      </w:pPr>
      <w:r w:rsidRPr="007B73FE">
        <w:rPr>
          <w:rFonts w:asciiTheme="minorEastAsia" w:hAnsiTheme="minorEastAsia" w:hint="eastAsia"/>
        </w:rPr>
        <w:t xml:space="preserve">　</w:t>
      </w:r>
      <w:r>
        <w:rPr>
          <w:rFonts w:asciiTheme="minorEastAsia" w:hAnsiTheme="minorEastAsia" w:hint="eastAsia"/>
        </w:rPr>
        <w:t>⑶</w:t>
      </w:r>
      <w:r w:rsidRPr="007B73FE">
        <w:rPr>
          <w:rFonts w:asciiTheme="minorEastAsia" w:hAnsiTheme="minorEastAsia" w:hint="eastAsia"/>
        </w:rPr>
        <w:t xml:space="preserve">　「課税標準の特例により減額になる額」は、決定価格に「１－特例率」を乗じて求めた。</w:t>
      </w:r>
    </w:p>
    <w:sectPr w:rsidR="000B260E" w:rsidRPr="007B73FE" w:rsidSect="00205355">
      <w:footerReference w:type="default" r:id="rId6"/>
      <w:pgSz w:w="16838" w:h="11906" w:orient="landscape" w:code="9"/>
      <w:pgMar w:top="1134" w:right="2118" w:bottom="1134" w:left="2118" w:header="369" w:footer="369" w:gutter="0"/>
      <w:cols w:space="425"/>
      <w:docGrid w:type="linesAndChar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DA8" w:rsidRDefault="00A34DA8" w:rsidP="00BB27B6">
      <w:r>
        <w:separator/>
      </w:r>
    </w:p>
  </w:endnote>
  <w:endnote w:type="continuationSeparator" w:id="0">
    <w:p w:rsidR="00A34DA8" w:rsidRDefault="00A34DA8" w:rsidP="00BB27B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B6" w:rsidRPr="00BB27B6" w:rsidRDefault="00BB27B6" w:rsidP="00BB27B6">
    <w:pPr>
      <w:pStyle w:val="a3"/>
      <w:spacing w:line="220" w:lineRule="exact"/>
      <w:jc w:val="center"/>
      <w:rPr>
        <w:rFonts w:asciiTheme="minorEastAsia" w:hAnsiTheme="minorEastAsia"/>
        <w:sz w:val="22"/>
      </w:rPr>
    </w:pPr>
    <w:r w:rsidRPr="00BB27B6">
      <w:rPr>
        <w:rFonts w:asciiTheme="minorEastAsia" w:hAnsiTheme="minorEastAsia" w:hint="eastAsia"/>
        <w:sz w:val="22"/>
      </w:rPr>
      <w:t xml:space="preserve">－ </w:t>
    </w:r>
    <w:sdt>
      <w:sdtPr>
        <w:rPr>
          <w:rFonts w:asciiTheme="minorEastAsia" w:hAnsiTheme="minorEastAsia"/>
          <w:sz w:val="22"/>
        </w:rPr>
        <w:id w:val="-185222575"/>
        <w:docPartObj>
          <w:docPartGallery w:val="Page Numbers (Top of Page)"/>
          <w:docPartUnique/>
        </w:docPartObj>
      </w:sdtPr>
      <w:sdtContent>
        <w:r w:rsidR="003B4EF0" w:rsidRPr="00BB27B6">
          <w:rPr>
            <w:rFonts w:asciiTheme="minorEastAsia" w:hAnsiTheme="minorEastAsia"/>
            <w:sz w:val="22"/>
          </w:rPr>
          <w:fldChar w:fldCharType="begin"/>
        </w:r>
        <w:r w:rsidRPr="00BB27B6">
          <w:rPr>
            <w:rFonts w:asciiTheme="minorEastAsia" w:hAnsiTheme="minorEastAsia"/>
            <w:sz w:val="22"/>
          </w:rPr>
          <w:instrText>PAGE   \* MERGEFORMAT</w:instrText>
        </w:r>
        <w:r w:rsidR="003B4EF0" w:rsidRPr="00BB27B6">
          <w:rPr>
            <w:rFonts w:asciiTheme="minorEastAsia" w:hAnsiTheme="minorEastAsia"/>
            <w:sz w:val="22"/>
          </w:rPr>
          <w:fldChar w:fldCharType="separate"/>
        </w:r>
        <w:r w:rsidR="00F57262" w:rsidRPr="00F57262">
          <w:rPr>
            <w:rFonts w:asciiTheme="minorEastAsia" w:hAnsiTheme="minorEastAsia"/>
            <w:noProof/>
            <w:sz w:val="22"/>
            <w:lang w:val="ja-JP"/>
          </w:rPr>
          <w:t>2</w:t>
        </w:r>
        <w:r w:rsidR="003B4EF0" w:rsidRPr="00BB27B6">
          <w:rPr>
            <w:rFonts w:asciiTheme="minorEastAsia" w:hAnsiTheme="minorEastAsia"/>
            <w:sz w:val="22"/>
          </w:rPr>
          <w:fldChar w:fldCharType="end"/>
        </w:r>
        <w:r w:rsidRPr="00BB27B6">
          <w:rPr>
            <w:rFonts w:asciiTheme="minorEastAsia" w:hAnsiTheme="minorEastAsia" w:hint="eastAsia"/>
            <w:sz w:val="22"/>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DA8" w:rsidRDefault="00A34DA8" w:rsidP="00BB27B6">
      <w:r>
        <w:separator/>
      </w:r>
    </w:p>
  </w:footnote>
  <w:footnote w:type="continuationSeparator" w:id="0">
    <w:p w:rsidR="00A34DA8" w:rsidRDefault="00A34DA8" w:rsidP="00BB2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rawingGridHorizontalSpacing w:val="10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3FE"/>
    <w:rsid w:val="000700E0"/>
    <w:rsid w:val="000B260E"/>
    <w:rsid w:val="00205355"/>
    <w:rsid w:val="003B4EF0"/>
    <w:rsid w:val="007B73FE"/>
    <w:rsid w:val="00A34DA8"/>
    <w:rsid w:val="00BB27B6"/>
    <w:rsid w:val="00C436EB"/>
    <w:rsid w:val="00ED279B"/>
    <w:rsid w:val="00F01AB7"/>
    <w:rsid w:val="00F5726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3FE"/>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7B6"/>
    <w:pPr>
      <w:tabs>
        <w:tab w:val="center" w:pos="4252"/>
        <w:tab w:val="right" w:pos="8504"/>
      </w:tabs>
      <w:snapToGrid w:val="0"/>
    </w:pPr>
  </w:style>
  <w:style w:type="character" w:customStyle="1" w:styleId="a4">
    <w:name w:val="ヘッダー (文字)"/>
    <w:basedOn w:val="a0"/>
    <w:link w:val="a3"/>
    <w:uiPriority w:val="99"/>
    <w:rsid w:val="00BB27B6"/>
    <w:rPr>
      <w:sz w:val="20"/>
    </w:rPr>
  </w:style>
  <w:style w:type="paragraph" w:styleId="a5">
    <w:name w:val="footer"/>
    <w:basedOn w:val="a"/>
    <w:link w:val="a6"/>
    <w:uiPriority w:val="99"/>
    <w:unhideWhenUsed/>
    <w:rsid w:val="00BB27B6"/>
    <w:pPr>
      <w:tabs>
        <w:tab w:val="center" w:pos="4252"/>
        <w:tab w:val="right" w:pos="8504"/>
      </w:tabs>
      <w:snapToGrid w:val="0"/>
    </w:pPr>
  </w:style>
  <w:style w:type="character" w:customStyle="1" w:styleId="a6">
    <w:name w:val="フッター (文字)"/>
    <w:basedOn w:val="a0"/>
    <w:link w:val="a5"/>
    <w:uiPriority w:val="99"/>
    <w:rsid w:val="00BB27B6"/>
    <w:rPr>
      <w:sz w:val="20"/>
    </w:rPr>
  </w:style>
  <w:style w:type="paragraph" w:styleId="a7">
    <w:name w:val="Balloon Text"/>
    <w:basedOn w:val="a"/>
    <w:link w:val="a8"/>
    <w:uiPriority w:val="99"/>
    <w:semiHidden/>
    <w:unhideWhenUsed/>
    <w:rsid w:val="002053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535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User</dc:creator>
  <cp:keywords/>
  <dc:description/>
  <cp:lastModifiedBy>Power User</cp:lastModifiedBy>
  <cp:revision>6</cp:revision>
  <cp:lastPrinted>2015-10-28T08:00:00Z</cp:lastPrinted>
  <dcterms:created xsi:type="dcterms:W3CDTF">2015-10-28T07:40:00Z</dcterms:created>
  <dcterms:modified xsi:type="dcterms:W3CDTF">2016-04-29T00:21:00Z</dcterms:modified>
</cp:coreProperties>
</file>