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F4" w:rsidRDefault="000F61E3" w:rsidP="002A67F4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  <w:r>
        <w:rPr>
          <w:rFonts w:ascii="ＭＳ ゴシック" w:hAnsi="ＭＳ ゴシック"/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5031906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-127000</wp:posOffset>
                </wp:positionV>
                <wp:extent cx="722630" cy="281940"/>
                <wp:effectExtent l="0" t="0" r="20320" b="23495"/>
                <wp:wrapNone/>
                <wp:docPr id="2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9A6FF8" w:rsidRDefault="00D84CEF" w:rsidP="002A67F4">
                            <w:pPr>
                              <w:rPr>
                                <w:rFonts w:hAnsi="ＭＳ ゴシック"/>
                                <w:color w:val="FF0000"/>
                              </w:rPr>
                            </w:pPr>
                            <w:r w:rsidRPr="009A6FF8">
                              <w:rPr>
                                <w:rFonts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" o:spid="_x0000_s1048" type="#_x0000_t202" style="position:absolute;left:0;text-align:left;margin-left:.8pt;margin-top:-10pt;width:56.9pt;height:22.2pt;z-index:503190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">
                <v:textbox style="mso-fit-shape-to-text:t">
                  <w:txbxContent>
                    <w:p w:rsidR="00D84CEF" w:rsidRPr="009A6FF8" w:rsidRDefault="00D84CEF" w:rsidP="002A67F4">
                      <w:pPr>
                        <w:rPr>
                          <w:rFonts w:hAnsi="ＭＳ ゴシック"/>
                          <w:color w:val="FF0000"/>
                        </w:rPr>
                      </w:pPr>
                      <w:r w:rsidRPr="009A6FF8">
                        <w:rPr>
                          <w:rFonts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2A67F4" w:rsidRDefault="002A67F4" w:rsidP="002A67F4">
      <w:pPr>
        <w:pStyle w:val="af0"/>
        <w:spacing w:line="318" w:lineRule="atLeast"/>
        <w:rPr>
          <w:rFonts w:ascii="ＭＳ ゴシック" w:hAnsi="ＭＳ ゴシック"/>
          <w:spacing w:val="0"/>
          <w:sz w:val="18"/>
        </w:rPr>
      </w:pPr>
    </w:p>
    <w:p w:rsidR="002A67F4" w:rsidRPr="00E36651" w:rsidRDefault="002A67F4" w:rsidP="002A67F4">
      <w:pPr>
        <w:pStyle w:val="af0"/>
        <w:spacing w:line="318" w:lineRule="atLeast"/>
        <w:rPr>
          <w:rFonts w:ascii="ＭＳ ゴシック" w:hAnsi="ＭＳ ゴシック"/>
          <w:spacing w:val="0"/>
        </w:rPr>
      </w:pPr>
      <w:r w:rsidRPr="00E36651">
        <w:rPr>
          <w:rFonts w:ascii="ＭＳ ゴシック" w:hAnsi="ＭＳ ゴシック" w:hint="eastAsia"/>
          <w:spacing w:val="0"/>
        </w:rPr>
        <w:t>別紙様式第一</w:t>
      </w:r>
    </w:p>
    <w:p w:rsidR="002A67F4" w:rsidRPr="000A0AE9" w:rsidRDefault="002A67F4" w:rsidP="002A67F4">
      <w:pPr>
        <w:pStyle w:val="af0"/>
        <w:spacing w:line="318" w:lineRule="atLeast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有 線 電 気 通 信 設 備 設 置 届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　　　　　　　　　　　　　　　　　　　　　　　　　　　　　</w:t>
      </w:r>
      <w:r w:rsidR="0098412D">
        <w:rPr>
          <w:rFonts w:ascii="ＭＳ ゴシック" w:hAnsi="ＭＳ ゴシック" w:hint="eastAsia"/>
        </w:rPr>
        <w:t>令和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年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>月</w:t>
      </w:r>
      <w:r w:rsidRPr="000A0AE9">
        <w:rPr>
          <w:rFonts w:ascii="ＭＳ ゴシック" w:hAnsi="ＭＳ ゴシック" w:hint="eastAsia"/>
          <w:color w:val="FF0000"/>
        </w:rPr>
        <w:t>○○</w:t>
      </w:r>
      <w:r w:rsidRPr="000A0AE9">
        <w:rPr>
          <w:rFonts w:ascii="ＭＳ ゴシック" w:hAnsi="ＭＳ ゴシック" w:hint="eastAsia"/>
        </w:rPr>
        <w:t xml:space="preserve">日　</w:t>
      </w:r>
    </w:p>
    <w:p w:rsidR="002A67F4" w:rsidRPr="000A0AE9" w:rsidRDefault="002A67F4" w:rsidP="002A67F4">
      <w:pPr>
        <w:pStyle w:val="af0"/>
        <w:jc w:val="right"/>
        <w:rPr>
          <w:rFonts w:ascii="ＭＳ ゴシック" w:hAnsi="ＭＳ ゴシック"/>
          <w:spacing w:val="0"/>
          <w:sz w:val="16"/>
          <w:szCs w:val="16"/>
        </w:rPr>
      </w:pPr>
      <w:r w:rsidRPr="000A0AE9">
        <w:rPr>
          <w:rFonts w:ascii="ＭＳ ゴシック" w:hAnsi="ＭＳ ゴシック" w:hint="eastAsia"/>
          <w:spacing w:val="0"/>
          <w:sz w:val="16"/>
          <w:szCs w:val="16"/>
        </w:rPr>
        <w:t>（届出年月日を記入）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 xml:space="preserve">　総　務　大　臣</w:t>
      </w:r>
      <w:r w:rsidRPr="000A0AE9">
        <w:rPr>
          <w:rFonts w:ascii="ＭＳ ゴシック" w:hAnsi="ＭＳ ゴシック"/>
          <w:spacing w:val="0"/>
        </w:rPr>
        <w:t xml:space="preserve"> </w:t>
      </w:r>
      <w:r w:rsidRPr="000A0AE9">
        <w:rPr>
          <w:rFonts w:ascii="ＭＳ ゴシック" w:hAnsi="ＭＳ ゴシック" w:hint="eastAsia"/>
        </w:rPr>
        <w:t xml:space="preserve">　殿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ind w:firstLineChars="1600" w:firstLine="352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届出者　</w:t>
      </w:r>
      <w:r w:rsidRPr="000A0AE9">
        <w:rPr>
          <w:rFonts w:ascii="ＭＳ ゴシック" w:eastAsia="ＭＳ ゴシック" w:hAnsi="ＭＳ ゴシック" w:hint="eastAsia"/>
          <w:lang w:eastAsia="ja-JP"/>
        </w:rPr>
        <w:t xml:space="preserve">郵便番号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 ○○○－○○○○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</w:rPr>
      </w:pPr>
      <w:r w:rsidRPr="000A0AE9">
        <w:rPr>
          <w:rFonts w:ascii="ＭＳ ゴシック" w:eastAsia="ＭＳ ゴシック" w:hAnsi="ＭＳ ゴシック" w:hint="eastAsia"/>
        </w:rPr>
        <w:t xml:space="preserve">住　　所  </w:t>
      </w:r>
      <w:r w:rsidRPr="000A0AE9">
        <w:rPr>
          <w:rFonts w:ascii="ＭＳ ゴシック" w:eastAsia="ＭＳ ゴシック" w:hAnsi="ＭＳ ゴシック" w:hint="eastAsia"/>
          <w:color w:val="FF0000"/>
        </w:rPr>
        <w:t>○○県○○市○○町○－○</w:t>
      </w:r>
    </w:p>
    <w:p w:rsidR="002A67F4" w:rsidRPr="000A0AE9" w:rsidRDefault="002A67F4" w:rsidP="002A67F4">
      <w:pPr>
        <w:ind w:firstLineChars="3000" w:firstLine="480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2A67F4" w:rsidRPr="000A0AE9" w:rsidRDefault="002A67F4" w:rsidP="002A67F4">
      <w:pPr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（ふりがな）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氏　　名  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○○テレビ共同受信施設組合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　　組合長　○○ ○○  </w:t>
      </w:r>
    </w:p>
    <w:p w:rsidR="002A67F4" w:rsidRPr="000A0AE9" w:rsidRDefault="002A67F4" w:rsidP="00A95C19">
      <w:pPr>
        <w:ind w:leftChars="2304" w:left="5250" w:hangingChars="113" w:hanging="18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電話番号　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177DAD" w:rsidRDefault="002A67F4" w:rsidP="00840FEF">
      <w:pPr>
        <w:ind w:firstLineChars="3150" w:firstLine="504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（共同設置の設備にあっては、以下に共同設置者の</w:t>
      </w:r>
    </w:p>
    <w:p w:rsidR="002A67F4" w:rsidRPr="000A0AE9" w:rsidRDefault="002A67F4" w:rsidP="00840FEF">
      <w:pPr>
        <w:ind w:firstLineChars="3250" w:firstLine="5200"/>
        <w:rPr>
          <w:rFonts w:ascii="ＭＳ ゴシック" w:eastAsia="ＭＳ ゴシック" w:hAnsi="ＭＳ ゴシック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住所及び氏名を連記すること。）</w:t>
      </w:r>
    </w:p>
    <w:p w:rsidR="002A67F4" w:rsidRPr="000A0AE9" w:rsidRDefault="002A67F4" w:rsidP="002A67F4">
      <w:pPr>
        <w:ind w:leftChars="2000" w:left="5531" w:hangingChars="514" w:hanging="1131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0A0AE9">
        <w:rPr>
          <w:rFonts w:ascii="ＭＳ ゴシック" w:eastAsia="ＭＳ ゴシック" w:hAnsi="ＭＳ ゴシック" w:hint="eastAsia"/>
          <w:lang w:eastAsia="ja-JP"/>
        </w:rPr>
        <w:t xml:space="preserve">　　　　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</w:rPr>
      </w:pPr>
      <w:r w:rsidRPr="000A0AE9">
        <w:rPr>
          <w:rFonts w:ascii="ＭＳ ゴシック" w:hAnsi="ＭＳ ゴシック" w:hint="eastAsia"/>
        </w:rPr>
        <w:t xml:space="preserve">　有線電気通信設備を設置するので、有線電気通信法第３条第１項及び第２項の規定に基づき、</w:t>
      </w:r>
    </w:p>
    <w:p w:rsidR="002A67F4" w:rsidRPr="000A0AE9" w:rsidRDefault="002A67F4" w:rsidP="002A67F4">
      <w:pPr>
        <w:pStyle w:val="af0"/>
        <w:rPr>
          <w:rFonts w:ascii="ＭＳ ゴシック" w:hAnsi="ＭＳ ゴシック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別添の書類を添えて届け出ます。</w:t>
      </w: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rPr>
          <w:rFonts w:ascii="ＭＳ ゴシック" w:hAnsi="ＭＳ ゴシック"/>
          <w:spacing w:val="0"/>
        </w:rPr>
      </w:pPr>
    </w:p>
    <w:p w:rsidR="002A67F4" w:rsidRPr="000A0AE9" w:rsidRDefault="002A67F4" w:rsidP="002A67F4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  <w:szCs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>注１　法人の場合は、その商号又は名称及び代表者の氏名を記載すること。</w:t>
      </w:r>
    </w:p>
    <w:p w:rsidR="002A67F4" w:rsidRPr="000A0AE9" w:rsidRDefault="002A67F4" w:rsidP="002A67F4">
      <w:pPr>
        <w:pStyle w:val="af0"/>
        <w:ind w:leftChars="203" w:left="872" w:hangingChars="236" w:hanging="425"/>
        <w:rPr>
          <w:rFonts w:ascii="ＭＳ ゴシック" w:hAnsi="ＭＳ ゴシック"/>
          <w:spacing w:val="0"/>
          <w:sz w:val="18"/>
        </w:rPr>
      </w:pPr>
      <w:r w:rsidRPr="000A0AE9">
        <w:rPr>
          <w:rFonts w:ascii="ＭＳ ゴシック" w:hAnsi="ＭＳ ゴシック" w:hint="eastAsia"/>
          <w:spacing w:val="0"/>
          <w:sz w:val="18"/>
          <w:szCs w:val="18"/>
        </w:rPr>
        <w:t xml:space="preserve">　２　法第３条第２項各号に掲げる有線電気通信設備（共同設置、相互接続、他人使用）に該当しない有線電気通信設備及び第２条に掲げる有線電気通信設備（通常設備）にあっては、「及び第２項」の文字を抹消すること。</w:t>
      </w:r>
    </w:p>
    <w:p w:rsidR="002A67F4" w:rsidRPr="00E36651" w:rsidRDefault="002A67F4" w:rsidP="002A67F4">
      <w:pPr>
        <w:pStyle w:val="af0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/>
          <w:spacing w:val="0"/>
        </w:rPr>
        <w:br w:type="page"/>
      </w:r>
      <w:r w:rsidRPr="000A0AE9">
        <w:rPr>
          <w:rFonts w:ascii="ＭＳ ゴシック" w:hAnsi="ＭＳ ゴシック"/>
          <w:spacing w:val="0"/>
          <w:sz w:val="18"/>
        </w:rPr>
        <w:lastRenderedPageBreak/>
        <w:t xml:space="preserve"> </w:t>
      </w:r>
      <w:r w:rsidRPr="00E36651">
        <w:rPr>
          <w:rFonts w:ascii="ＭＳ ゴシック" w:hAnsi="ＭＳ ゴシック" w:hint="eastAsia"/>
          <w:spacing w:val="0"/>
        </w:rPr>
        <w:t>別紙様式第二</w:t>
      </w:r>
    </w:p>
    <w:p w:rsidR="002A67F4" w:rsidRPr="000A0AE9" w:rsidRDefault="002A67F4" w:rsidP="002A67F4">
      <w:pPr>
        <w:pStyle w:val="af0"/>
        <w:jc w:val="center"/>
        <w:rPr>
          <w:rFonts w:ascii="ＭＳ ゴシック" w:hAnsi="ＭＳ ゴシック"/>
        </w:rPr>
      </w:pPr>
    </w:p>
    <w:p w:rsidR="002A67F4" w:rsidRPr="000A0AE9" w:rsidRDefault="002A67F4" w:rsidP="002A67F4">
      <w:pPr>
        <w:pStyle w:val="af0"/>
        <w:jc w:val="center"/>
        <w:rPr>
          <w:rFonts w:ascii="ＭＳ ゴシック" w:hAnsi="ＭＳ ゴシック"/>
          <w:spacing w:val="0"/>
        </w:rPr>
      </w:pPr>
      <w:r w:rsidRPr="000A0AE9">
        <w:rPr>
          <w:rFonts w:ascii="ＭＳ ゴシック" w:hAnsi="ＭＳ ゴシック" w:hint="eastAsia"/>
        </w:rPr>
        <w:t>事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項</w:t>
      </w:r>
      <w:r w:rsidRPr="000A0AE9">
        <w:rPr>
          <w:rFonts w:ascii="ＭＳ ゴシック" w:hAnsi="ＭＳ ゴシック"/>
          <w:spacing w:val="0"/>
        </w:rPr>
        <w:t xml:space="preserve">  </w:t>
      </w:r>
      <w:r w:rsidRPr="000A0AE9">
        <w:rPr>
          <w:rFonts w:ascii="ＭＳ ゴシック" w:hAnsi="ＭＳ ゴシック" w:hint="eastAsia"/>
        </w:rPr>
        <w:t>書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１　有線電気通信の方式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テレビジョン（音声複合）</w:t>
      </w: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</w:p>
    <w:p w:rsidR="002A67F4" w:rsidRPr="000A0AE9" w:rsidRDefault="002A67F4" w:rsidP="002A67F4">
      <w:pPr>
        <w:pStyle w:val="af0"/>
        <w:ind w:leftChars="100" w:left="400" w:hangingChars="100" w:hanging="180"/>
        <w:rPr>
          <w:rFonts w:ascii="ＭＳ ゴシック" w:hAnsi="ＭＳ ゴシック"/>
          <w:color w:val="000000"/>
          <w:spacing w:val="0"/>
          <w:sz w:val="18"/>
        </w:rPr>
      </w:pP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注　「音声周波電話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自動交換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」、「電信」、「テレビジョン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(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音声複合</w:t>
      </w:r>
      <w:r w:rsidRPr="000A0AE9">
        <w:rPr>
          <w:rFonts w:ascii="ＭＳ ゴシック" w:hAnsi="ＭＳ ゴシック"/>
          <w:color w:val="000000"/>
          <w:spacing w:val="0"/>
          <w:sz w:val="18"/>
          <w:szCs w:val="18"/>
        </w:rPr>
        <w:t>)</w:t>
      </w:r>
      <w:r w:rsidRPr="000A0AE9">
        <w:rPr>
          <w:rFonts w:ascii="ＭＳ ゴシック" w:hAnsi="ＭＳ ゴシック" w:hint="eastAsia"/>
          <w:color w:val="000000"/>
          <w:spacing w:val="0"/>
          <w:sz w:val="18"/>
          <w:szCs w:val="18"/>
        </w:rPr>
        <w:t>」等のように記入すること</w:t>
      </w:r>
      <w:r w:rsidRPr="000A0AE9">
        <w:rPr>
          <w:rFonts w:ascii="ＭＳ ゴシック" w:hAnsi="ＭＳ ゴシック" w:hint="eastAsia"/>
          <w:color w:val="000000"/>
          <w:sz w:val="18"/>
        </w:rPr>
        <w:t>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２　通信事項</w:t>
      </w:r>
    </w:p>
    <w:p w:rsidR="002A67F4" w:rsidRPr="00284E0E" w:rsidRDefault="002A67F4" w:rsidP="008C1ED7">
      <w:pPr>
        <w:ind w:firstLineChars="100" w:firstLine="188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中心周波数557MHz　（27ch）ＮＨＫ（東京）デジタルテレビジョン放送（総合）の放送の同時再送信</w:t>
      </w:r>
    </w:p>
    <w:p w:rsidR="002A67F4" w:rsidRPr="00284E0E" w:rsidRDefault="002A67F4" w:rsidP="00F647E0">
      <w:pPr>
        <w:ind w:firstLineChars="100" w:firstLine="186"/>
        <w:outlineLvl w:val="0"/>
        <w:rPr>
          <w:rFonts w:ascii="ＭＳ ゴシック" w:eastAsia="ＭＳ ゴシック" w:hAnsi="ＭＳ ゴシック"/>
          <w:color w:val="FF0000"/>
          <w:spacing w:val="-12"/>
          <w:sz w:val="20"/>
          <w:szCs w:val="20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14"/>
          <w:sz w:val="20"/>
          <w:szCs w:val="20"/>
          <w:lang w:eastAsia="ja-JP"/>
        </w:rPr>
        <w:t>中心周波数551MHz　（26ch）</w:t>
      </w:r>
      <w:r w:rsidRPr="00284E0E">
        <w:rPr>
          <w:rFonts w:ascii="ＭＳ ゴシック" w:eastAsia="ＭＳ ゴシック" w:hAnsi="ＭＳ ゴシック" w:hint="eastAsia"/>
          <w:color w:val="FF0000"/>
          <w:spacing w:val="-12"/>
          <w:sz w:val="20"/>
          <w:szCs w:val="20"/>
          <w:lang w:eastAsia="ja-JP"/>
        </w:rPr>
        <w:t>ＮＨＫ（東京）デジタルテレビジョン放送（教育）の放送の同時再送信</w:t>
      </w:r>
    </w:p>
    <w:p w:rsidR="002A67F4" w:rsidRPr="00284E0E" w:rsidRDefault="002A67F4" w:rsidP="002A67F4">
      <w:pPr>
        <w:ind w:firstLineChars="100" w:firstLine="22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0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「自家通信」、「電気供給に伴う電気設備の保安及び電力需給調整打合せ」等のように記入すること。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３　設備の設置の場所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　機　械（中継増幅器及び光電変換器を除く）</w:t>
      </w:r>
    </w:p>
    <w:p w:rsidR="002A67F4" w:rsidRPr="00284E0E" w:rsidRDefault="002A67F4" w:rsidP="008C1ED7">
      <w:pPr>
        <w:ind w:leftChars="100" w:left="438" w:hangingChars="100" w:hanging="218"/>
        <w:rPr>
          <w:rFonts w:ascii="ＭＳ ゴシック" w:eastAsia="ＭＳ ゴシック" w:hAnsi="ＭＳ ゴシック"/>
          <w:color w:val="FF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受信空中線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2A67F4" w:rsidRPr="00284E0E" w:rsidRDefault="002A67F4" w:rsidP="002A67F4">
      <w:pPr>
        <w:ind w:leftChars="214" w:left="471"/>
        <w:rPr>
          <w:rFonts w:ascii="ＭＳ ゴシック" w:eastAsia="ＭＳ ゴシック" w:hAnsi="ＭＳ ゴシック"/>
          <w:color w:val="FF0000"/>
          <w:spacing w:val="-4"/>
          <w:u w:val="single"/>
          <w:lang w:eastAsia="ja-JP"/>
        </w:rPr>
      </w:pPr>
      <w:r w:rsidRPr="00284E0E">
        <w:rPr>
          <w:rFonts w:ascii="ＭＳ ゴシック" w:eastAsia="ＭＳ ゴシック" w:hAnsi="ＭＳ ゴシック" w:hint="eastAsia"/>
          <w:color w:val="FF0000"/>
          <w:spacing w:val="-2"/>
          <w:lang w:eastAsia="ja-JP"/>
        </w:rPr>
        <w:t xml:space="preserve">ヘッドエンド　</w:t>
      </w:r>
      <w:r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2A67F4" w:rsidRPr="00284E0E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機械の種別ごとに「(何)県(何)市(何)町(何)丁目(何)番(何)号(何)内」等のように記入すること。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(2)　線路及び付近の道路、鉄道、軌道等の位置</w:t>
      </w:r>
    </w:p>
    <w:p w:rsidR="002A67F4" w:rsidRPr="000A0AE9" w:rsidRDefault="002A67F4" w:rsidP="002A67F4">
      <w:pPr>
        <w:ind w:leftChars="100" w:left="460" w:hangingChars="100" w:hanging="240"/>
        <w:rPr>
          <w:rFonts w:ascii="ＭＳ ゴシック" w:eastAsia="ＭＳ ゴシック" w:hAnsi="ＭＳ ゴシック"/>
          <w:color w:val="FF0000"/>
          <w:sz w:val="24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別紙線路図に記載のとおり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3C200E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地図又はこれに類するものに記入すること。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設備と付近の他の施設との関係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電線等との離隔関係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（有線電気通信設備令第５、９、１０、１１条）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0"/>
        <w:gridCol w:w="1188"/>
        <w:gridCol w:w="1188"/>
        <w:gridCol w:w="1188"/>
        <w:gridCol w:w="1132"/>
        <w:gridCol w:w="1028"/>
        <w:gridCol w:w="1231"/>
      </w:tblGrid>
      <w:tr w:rsidR="002A67F4" w:rsidRPr="000A0AE9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A67F4" w:rsidRPr="000A0AE9" w:rsidRDefault="002A67F4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設備</w:t>
            </w:r>
          </w:p>
          <w:p w:rsidR="00E05466" w:rsidRDefault="00E05466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付近の</w:t>
            </w: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他の施設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架空電線の支持物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単独柱の架空電線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共架柱の架空電線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屋内電線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地中電線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2A67F4" w:rsidRPr="000A0AE9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0.1以上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低圧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高圧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0.6以上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1.2以上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強力電流ケーブル</w:t>
            </w:r>
          </w:p>
        </w:tc>
      </w:tr>
      <w:tr w:rsidR="002A67F4" w:rsidRPr="000A0AE9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特別高圧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　 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建造物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0.3以上 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強電流電線の「備考」欄には、その種別（強電流ケーブル等）及び保護網（線）設置の有無を記入すること。また、他の設備の電線が裸電線のときは、その旨「備考」欄に記入すること。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電車線に接近又は交差する場合は、「強電流電線」欄の（　）内に記入すること。また、「備考」欄には注１の要領で記入すること。</w:t>
      </w:r>
    </w:p>
    <w:p w:rsidR="002A67F4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>
        <w:rPr>
          <w:rFonts w:ascii="ＭＳ ゴシック" w:eastAsia="ＭＳ ゴシック" w:hAnsi="ＭＳ ゴシック"/>
          <w:color w:val="000000"/>
          <w:sz w:val="18"/>
          <w:lang w:eastAsia="ja-JP"/>
        </w:rPr>
        <w:br w:type="page"/>
      </w: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lastRenderedPageBreak/>
        <w:t>イ　道路等との関係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（有線電気通信設備令第７の２、８条）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644"/>
        <w:gridCol w:w="1857"/>
      </w:tblGrid>
      <w:tr w:rsidR="002A67F4" w:rsidRPr="000A0AE9" w:rsidTr="00204286">
        <w:trPr>
          <w:trHeight w:val="5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2A67F4" w:rsidRPr="000A0AE9" w:rsidRDefault="000F61E3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18554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1118235" cy="704850"/>
                      <wp:effectExtent l="5080" t="9525" r="10160" b="9525"/>
                      <wp:wrapNone/>
                      <wp:docPr id="23" name="Line 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18235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1DA63" id="Line 1492" o:spid="_x0000_s1026" style="position:absolute;left:0;text-align:left;flip:x y;z-index:503185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0" to="83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" strokeweight=".5pt"/>
                  </w:pict>
                </mc:Fallback>
              </mc:AlternateContent>
            </w:r>
            <w:r w:rsidR="002A67F4"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　　設備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500"/>
        </w:trPr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付近の　　関係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他の施設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　考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道　　　　路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3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５以上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鉄道又は軌道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６以上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横断歩道橋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３以上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0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　の　他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「備考」欄には、「歩道と車道との区別がある道路」等のように記入すること。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４　設備の概要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(1) 機　械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ア　交換機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2A67F4" w:rsidRPr="000A0AE9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回線容量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  <w:szCs w:val="24"/>
              </w:rPr>
            </w:pPr>
            <w:r w:rsidRPr="000A0AE9">
              <w:rPr>
                <w:rFonts w:ascii="ＭＳ ゴシック" w:hAnsi="ＭＳ ゴシック" w:hint="eastAsia"/>
                <w:color w:val="000000"/>
                <w:spacing w:val="0"/>
                <w:kern w:val="2"/>
                <w:szCs w:val="24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「種類」欄には、「クロスバ交換機」、「電子交換機」等と記入すること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（　）内は、実装を記入すること。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945"/>
        <w:gridCol w:w="2310"/>
      </w:tblGrid>
      <w:tr w:rsidR="002A67F4" w:rsidRPr="000A0AE9" w:rsidTr="00204286">
        <w:trPr>
          <w:trHeight w:val="400"/>
        </w:trPr>
        <w:tc>
          <w:tcPr>
            <w:tcW w:w="2310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定格出力レベル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510"/>
        </w:trPr>
        <w:tc>
          <w:tcPr>
            <w:tcW w:w="23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幹線増幅器 TA-01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○○○（株）</w:t>
            </w:r>
          </w:p>
        </w:tc>
      </w:tr>
      <w:tr w:rsidR="002A67F4" w:rsidRPr="000A0AE9" w:rsidTr="00204286">
        <w:trPr>
          <w:trHeight w:val="46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分岐増幅器 BA-201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（株）×××</w:t>
            </w:r>
          </w:p>
        </w:tc>
      </w:tr>
      <w:tr w:rsidR="002A67F4" w:rsidRPr="000A0AE9" w:rsidTr="00204286">
        <w:trPr>
          <w:trHeight w:val="581"/>
        </w:trPr>
        <w:tc>
          <w:tcPr>
            <w:tcW w:w="231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延長増幅器 EA-101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△△△（株）</w:t>
            </w: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Cs w:val="21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　</w:t>
      </w:r>
      <w:r w:rsidRPr="000A0AE9">
        <w:rPr>
          <w:rFonts w:ascii="ＭＳ ゴシック" w:eastAsia="ＭＳ ゴシック" w:hAnsi="ＭＳ ゴシック" w:hint="eastAsia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2A67F4" w:rsidRPr="000A0AE9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分岐器（４分岐）DC-410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〃　（２分岐）DC-210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分配器（２分配）D-210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タップオフ（４分岐）TO-410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（２分岐）TO-210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〃　　（４分配）T-410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　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〃　　（２分配）T-210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bookmarkStart w:id="0" w:name="OLE_LINK1"/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１台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４台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２台</w:t>
            </w:r>
          </w:p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（引込端子の数）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８</w:t>
            </w: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台＝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３２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×４台＝　　８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×２台＝　　８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×３台＝　　６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計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bookmarkEnd w:id="0"/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2A67F4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引込端子数：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５４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</w:rPr>
              <w:t>受信設備群数：　１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受信設備数　：　４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284E0E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施設の規模　：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５７</w:t>
            </w:r>
          </w:p>
          <w:p w:rsidR="002A67F4" w:rsidRPr="00284E0E" w:rsidRDefault="002A67F4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</w:p>
          <w:p w:rsidR="002A67F4" w:rsidRPr="000A0AE9" w:rsidRDefault="000F61E3" w:rsidP="005B30F8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6568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232410</wp:posOffset>
                      </wp:positionV>
                      <wp:extent cx="1200150" cy="984250"/>
                      <wp:effectExtent l="9525" t="537210" r="9525" b="12065"/>
                      <wp:wrapNone/>
                      <wp:docPr id="22" name="AutoShape 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984250"/>
                              </a:xfrm>
                              <a:prstGeom prst="wedgeRectCallout">
                                <a:avLst>
                                  <a:gd name="adj1" fmla="val -44866"/>
                                  <a:gd name="adj2" fmla="val -10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CEF" w:rsidRDefault="00D84CEF" w:rsidP="002A67F4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386B70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この数値が施設規模の根拠数値となります。</w:t>
                                  </w:r>
                                </w:p>
                                <w:p w:rsidR="00D84CEF" w:rsidRPr="00D83984" w:rsidRDefault="00D84CEF" w:rsidP="002A67F4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lang w:eastAsia="ja-JP"/>
                                    </w:rPr>
                                  </w:pPr>
                                  <w:r w:rsidRPr="00D83984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6"/>
                                      <w:szCs w:val="16"/>
                                      <w:lang w:eastAsia="ja-JP"/>
                                    </w:rPr>
                                    <w:t>※受信設備群が無い場合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3" o:spid="_x0000_s1049" type="#_x0000_t61" style="position:absolute;margin-left:93.75pt;margin-top:18.3pt;width:94.5pt;height:77.5pt;z-index:503186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" adj="1109,-11134">
                      <v:textbox>
                        <w:txbxContent>
                          <w:p w:rsidR="00D84CEF" w:rsidRDefault="00D84CEF" w:rsidP="002A67F4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386B70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この数値が施設規模の根拠数値となります。</w:t>
                            </w:r>
                          </w:p>
                          <w:p w:rsidR="00D84CEF" w:rsidRPr="00D83984" w:rsidRDefault="00D84CEF" w:rsidP="002A67F4">
                            <w:pPr>
                              <w:rPr>
                                <w:rFonts w:ascii="ＭＳ ゴシック" w:eastAsia="ＭＳ ゴシック" w:hAnsi="ＭＳ ゴシック"/>
                                <w:spacing w:val="-8"/>
                                <w:lang w:eastAsia="ja-JP"/>
                              </w:rPr>
                            </w:pPr>
                            <w:r w:rsidRPr="00D83984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6"/>
                                <w:szCs w:val="16"/>
                                <w:lang w:eastAsia="ja-JP"/>
                              </w:rPr>
                              <w:t>※受信設備群が無い場合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7F4" w:rsidRPr="000A0AE9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加入者数　：</w:t>
            </w:r>
            <w:r w:rsidR="002A67F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 xml:space="preserve">　</w:t>
            </w:r>
            <w:r w:rsidR="005B30F8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５２</w:t>
            </w: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増幅器の場合の「種類」欄には、「アナログ」又は「デジタル」と記入すること。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光電変換器の場合の「種類」欄には、「ＬＤ(1.5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m)」、「ＬＥＤ(0.85</w:t>
      </w:r>
      <w:r w:rsidRPr="000A0AE9">
        <w:rPr>
          <w:rFonts w:ascii="ＭＳ ゴシック" w:eastAsia="ＭＳ ゴシック" w:hAnsi="ＭＳ ゴシック" w:hint="eastAsia"/>
          <w:sz w:val="18"/>
        </w:rPr>
        <w:t>μ</w:t>
      </w: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m)」等と記入すること。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有線放送設備にあつては、分岐器、分配器及びタツプオフ等を明記すること。（ただし、定格出力レベルの項目の記載を要しない。</w:t>
      </w:r>
      <w:r w:rsidRPr="000A0AE9">
        <w:rPr>
          <w:rFonts w:ascii="ＭＳ ゴシック" w:eastAsia="ＭＳ ゴシック" w:hAnsi="ＭＳ ゴシック" w:hint="eastAsia"/>
          <w:sz w:val="18"/>
        </w:rPr>
        <w:t>）</w:t>
      </w:r>
    </w:p>
    <w:p w:rsidR="000B4967" w:rsidRDefault="000B4967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lastRenderedPageBreak/>
        <w:t>ウ　保安装置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2A67F4" w:rsidRPr="000A0AE9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pStyle w:val="af1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NH-77</w:t>
            </w:r>
          </w:p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○○電気（株）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「種類」欄には、製品名と製造者名を記入すること。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(2)　線　路</w:t>
      </w:r>
    </w:p>
    <w:p w:rsidR="002A67F4" w:rsidRPr="000A0AE9" w:rsidRDefault="002A67F4" w:rsidP="002A67F4">
      <w:pPr>
        <w:ind w:leftChars="200" w:left="66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2A67F4" w:rsidRPr="000A0AE9" w:rsidTr="00204286">
        <w:trPr>
          <w:trHeight w:val="400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こう長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</w:tr>
      <w:tr w:rsidR="002A67F4" w:rsidRPr="000A0AE9" w:rsidTr="00204286">
        <w:trPr>
          <w:trHeight w:val="503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０．５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kｍ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51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５C-FL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１．２km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trHeight w:val="454"/>
        </w:trPr>
        <w:tc>
          <w:tcPr>
            <w:tcW w:w="231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１．７km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「線種」欄には、「絶縁電線」、「ケーブル（光ファイバ）」等を記入すること。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「延長」とは、「こう長」に条数を乗じたものとすること。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2A67F4" w:rsidRPr="000A0AE9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数量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備考</w:t>
            </w:r>
          </w:p>
        </w:tc>
      </w:tr>
      <w:tr w:rsidR="002A67F4" w:rsidRPr="000A0AE9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電気通信</w:t>
            </w:r>
          </w:p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 事業者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電気</w:t>
            </w:r>
          </w:p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事業者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その他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コンクリート柱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１７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 xml:space="preserve">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A67F4" w:rsidRPr="000A0AE9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pStyle w:val="af1"/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その他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（自営柱等）</w:t>
            </w:r>
          </w:p>
        </w:tc>
      </w:tr>
      <w:tr w:rsidR="002A67F4" w:rsidRPr="000A0AE9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7F4" w:rsidRPr="000A0AE9" w:rsidRDefault="002A67F4" w:rsidP="002042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１７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 xml:space="preserve">５　</w:t>
            </w: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4" w:rsidRPr="000A0AE9" w:rsidRDefault="002A67F4" w:rsidP="00204286"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>注１　「種類」欄には、「木柱」、「コンクリート柱」、「鉄柱」等を記入すること。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２　「数量」欄には、共架電柱以外の電柱の本数を記入すること。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sz w:val="18"/>
          <w:lang w:eastAsia="ja-JP"/>
        </w:rPr>
        <w:t xml:space="preserve">　３　共架電柱を除く木柱については、長さ６メートル以下であるもの及び長さが６メートルを超えるものであって元口から６メートルの位置における横断面の最も長い部分が長さ10センチメートル以下であるものの本数を「備考」欄に再掲すること。</w:t>
      </w:r>
    </w:p>
    <w:p w:rsidR="002A67F4" w:rsidRPr="000A0AE9" w:rsidRDefault="002A67F4" w:rsidP="002A67F4">
      <w:pPr>
        <w:ind w:leftChars="200" w:left="880" w:hangingChars="200" w:hanging="44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(3)　線路の電圧</w:t>
      </w:r>
    </w:p>
    <w:p w:rsidR="002A67F4" w:rsidRPr="000A0AE9" w:rsidRDefault="002A67F4" w:rsidP="002A67F4">
      <w:pPr>
        <w:ind w:firstLineChars="200" w:firstLine="48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sz w:val="24"/>
          <w:lang w:eastAsia="ja-JP"/>
        </w:rPr>
        <w:t>ＡＣ　３０Ｖ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　実効値によらない場合は、その旨を付記すること。</w:t>
      </w: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200" w:left="620" w:hangingChars="100" w:hanging="180"/>
        <w:rPr>
          <w:rFonts w:ascii="ＭＳ ゴシック" w:eastAsia="ＭＳ ゴシック" w:hAnsi="ＭＳ ゴシック"/>
          <w:color w:val="000000"/>
          <w:sz w:val="18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</w:rPr>
      </w:pPr>
      <w:r w:rsidRPr="000A0AE9">
        <w:rPr>
          <w:rFonts w:ascii="ＭＳ ゴシック" w:eastAsia="ＭＳ ゴシック" w:hAnsi="ＭＳ ゴシック" w:hint="eastAsia"/>
          <w:color w:val="000000"/>
        </w:rPr>
        <w:t>(4)　通信回線の電力</w:t>
      </w: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2A67F4" w:rsidRPr="000A0AE9" w:rsidTr="00204286">
        <w:trPr>
          <w:trHeight w:val="400"/>
        </w:trPr>
        <w:tc>
          <w:tcPr>
            <w:tcW w:w="210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通信回路の種別</w:t>
            </w:r>
          </w:p>
        </w:tc>
        <w:tc>
          <w:tcPr>
            <w:tcW w:w="147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周波数の別</w:t>
            </w:r>
          </w:p>
        </w:tc>
        <w:tc>
          <w:tcPr>
            <w:tcW w:w="1365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</w:tr>
      <w:tr w:rsidR="002A67F4" w:rsidRPr="000A0AE9" w:rsidTr="00204286">
        <w:trPr>
          <w:trHeight w:val="652"/>
        </w:trPr>
        <w:tc>
          <w:tcPr>
            <w:tcW w:w="2100" w:type="dxa"/>
            <w:vAlign w:val="center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テレビジョン放送</w:t>
            </w:r>
          </w:p>
        </w:tc>
        <w:tc>
          <w:tcPr>
            <w:tcW w:w="1470" w:type="dxa"/>
            <w:vAlign w:val="center"/>
          </w:tcPr>
          <w:p w:rsidR="002A67F4" w:rsidRPr="000A0AE9" w:rsidRDefault="002A67F4" w:rsidP="0020428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A0AE9">
              <w:rPr>
                <w:rFonts w:ascii="ＭＳ ゴシック" w:eastAsia="ＭＳ ゴシック" w:hAnsi="ＭＳ ゴシック" w:hint="eastAsia"/>
                <w:color w:val="FF0000"/>
              </w:rPr>
              <w:t>高周波</w:t>
            </w:r>
          </w:p>
        </w:tc>
        <w:tc>
          <w:tcPr>
            <w:tcW w:w="1365" w:type="dxa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5" w:type="dxa"/>
          </w:tcPr>
          <w:p w:rsidR="002A67F4" w:rsidRPr="000A0AE9" w:rsidRDefault="002A67F4" w:rsidP="0020428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>注１　「通信回線の種別」欄には、「音声周波を使用する有線ラジオ放送設備の通信回線」、「強電流電線に重畳される通信回線」等のように記入すること。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２　「周波数の別」欄には、「低周波」､「音声周波」又は「高周波」と記入すること。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t xml:space="preserve">　３　電力の単位は、有線電気通信設備令施行規則（昭和４６年郵政省令第２号）第３条第１号（有線ラジオ放送設備）又は第２号（強電流電線重畳）に掲げる通信回線にあっては「ワット」とし、その他の通信回線にあっては「デシベル」とすること。</w:t>
      </w:r>
    </w:p>
    <w:p w:rsidR="002A67F4" w:rsidRPr="000A0AE9" w:rsidRDefault="002A67F4" w:rsidP="002A67F4">
      <w:pPr>
        <w:ind w:leftChars="200" w:left="800" w:hangingChars="200" w:hanging="360"/>
        <w:rPr>
          <w:rFonts w:ascii="ＭＳ ゴシック" w:eastAsia="ＭＳ ゴシック" w:hAnsi="ＭＳ ゴシック"/>
          <w:color w:val="000000"/>
          <w:sz w:val="18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sz w:val="18"/>
          <w:lang w:eastAsia="ja-JP"/>
        </w:rPr>
        <w:lastRenderedPageBreak/>
        <w:t xml:space="preserve">　４　通信回線が有線電気通信設備令施行規則第２条第１項第４号（妨害が-54ﾃﾞｼﾍﾞﾙ以下）及び第５号（被妨害回線設置者が承諾）に掲げる場合（一定の平衡度を要しない場合）に該当するものであるときは、その旨を「備考」欄に記入すること。</w:t>
      </w:r>
    </w:p>
    <w:p w:rsidR="002A67F4" w:rsidRPr="000A0AE9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="210" w:hanging="210"/>
        <w:outlineLvl w:val="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５　工事開始及び設置の予定期日</w:t>
      </w: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(1)　工事開始の予定年月日　　　　　　　　　　</w:t>
      </w:r>
      <w:r w:rsidR="0098412D"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2A67F4" w:rsidRPr="0098412D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Pr="000A0AE9" w:rsidRDefault="002A67F4" w:rsidP="002A67F4">
      <w:pPr>
        <w:ind w:leftChars="100" w:left="440" w:hangingChars="100" w:hanging="22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 xml:space="preserve">(2)　設置の予定年月日　　　　　　　　　　　　</w:t>
      </w:r>
      <w:r w:rsidR="0098412D"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>○○年○○月○○日</w:t>
      </w:r>
    </w:p>
    <w:p w:rsidR="002A67F4" w:rsidRPr="000A0AE9" w:rsidRDefault="002A67F4" w:rsidP="002A67F4">
      <w:pPr>
        <w:ind w:leftChars="100" w:left="430" w:hanging="210"/>
        <w:rPr>
          <w:rFonts w:ascii="ＭＳ ゴシック" w:eastAsia="ＭＳ ゴシック" w:hAnsi="ＭＳ ゴシック"/>
          <w:color w:val="000000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000000"/>
          <w:lang w:eastAsia="ja-JP"/>
        </w:rPr>
        <w:t>注　工事を要しないときは、設置の日を記入すること。</w:t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outlineLvl w:val="0"/>
        <w:rPr>
          <w:rFonts w:ascii="ＭＳ ゴシック" w:hAnsi="ＭＳ ゴシック"/>
          <w:color w:val="000000"/>
          <w:spacing w:val="0"/>
          <w:kern w:val="2"/>
          <w:szCs w:val="24"/>
        </w:rPr>
      </w:pPr>
      <w:r w:rsidRPr="000A0AE9">
        <w:rPr>
          <w:rFonts w:ascii="ＭＳ ゴシック" w:hAnsi="ＭＳ ゴシック" w:hint="eastAsia"/>
          <w:color w:val="000000"/>
          <w:spacing w:val="0"/>
          <w:kern w:val="2"/>
          <w:szCs w:val="24"/>
        </w:rPr>
        <w:t>６　その他（参考事項）</w:t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添付資料</w:t>
      </w:r>
    </w:p>
    <w:p w:rsidR="002A67F4" w:rsidRPr="000A0AE9" w:rsidRDefault="002A67F4" w:rsidP="0052345A">
      <w:pPr>
        <w:outlineLvl w:val="0"/>
        <w:rPr>
          <w:rFonts w:ascii="ＭＳ ゴシック" w:hAnsi="ＭＳ ゴシック"/>
          <w:color w:val="FF0000"/>
          <w:kern w:val="2"/>
          <w:lang w:eastAsia="ja-JP"/>
        </w:rPr>
      </w:pPr>
      <w:r w:rsidRPr="000A0AE9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・線路図　→「３　設備の設置の場所」関連（整備エリアの地図）</w:t>
      </w:r>
    </w:p>
    <w:p w:rsidR="002A67F4" w:rsidRPr="000A0AE9" w:rsidRDefault="0052345A" w:rsidP="0052345A">
      <w:pPr>
        <w:pStyle w:val="af0"/>
        <w:wordWrap/>
        <w:autoSpaceDE/>
        <w:autoSpaceDN/>
        <w:adjustRightInd/>
        <w:spacing w:line="240" w:lineRule="auto"/>
        <w:ind w:firstLineChars="100" w:firstLine="21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>
        <w:rPr>
          <w:rFonts w:ascii="ＭＳ ゴシック" w:hAnsi="ＭＳ ゴシック" w:hint="eastAsia"/>
          <w:noProof/>
          <w:color w:val="FF0000"/>
        </w:rPr>
        <w:drawing>
          <wp:anchor distT="0" distB="0" distL="114300" distR="114300" simplePos="0" relativeHeight="503188616" behindDoc="1" locked="0" layoutInCell="1" allowOverlap="1" wp14:anchorId="1A3451AC" wp14:editId="642DE310">
            <wp:simplePos x="0" y="0"/>
            <wp:positionH relativeFrom="column">
              <wp:posOffset>602013</wp:posOffset>
            </wp:positionH>
            <wp:positionV relativeFrom="paragraph">
              <wp:posOffset>32029</wp:posOffset>
            </wp:positionV>
            <wp:extent cx="4301490" cy="3225800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7F4" w:rsidRPr="000A0AE9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>・ブロックダイヤグラム</w:t>
      </w:r>
    </w:p>
    <w:p w:rsidR="002A67F4" w:rsidRDefault="002A67F4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  <w:r w:rsidRPr="000A0AE9">
        <w:rPr>
          <w:rFonts w:ascii="ＭＳ ゴシック" w:hAnsi="ＭＳ ゴシック" w:hint="eastAsia"/>
          <w:color w:val="FF0000"/>
          <w:spacing w:val="0"/>
          <w:kern w:val="2"/>
          <w:sz w:val="22"/>
          <w:szCs w:val="22"/>
        </w:rPr>
        <w:t xml:space="preserve">　以下の様なシンボル記号を用いたシステム構成図</w:t>
      </w:r>
    </w:p>
    <w:p w:rsidR="0052345A" w:rsidRPr="000A0AE9" w:rsidRDefault="0052345A" w:rsidP="002A67F4">
      <w:pPr>
        <w:pStyle w:val="af0"/>
        <w:wordWrap/>
        <w:autoSpaceDE/>
        <w:autoSpaceDN/>
        <w:adjustRightInd/>
        <w:spacing w:line="240" w:lineRule="auto"/>
        <w:ind w:firstLineChars="100" w:firstLine="220"/>
        <w:outlineLvl w:val="0"/>
        <w:rPr>
          <w:rFonts w:ascii="ＭＳ ゴシック" w:hAnsi="ＭＳ ゴシック"/>
          <w:color w:val="FF0000"/>
          <w:spacing w:val="0"/>
          <w:kern w:val="2"/>
          <w:sz w:val="22"/>
          <w:szCs w:val="22"/>
        </w:rPr>
      </w:pPr>
    </w:p>
    <w:p w:rsidR="004D7A8C" w:rsidRDefault="002A67F4" w:rsidP="002A67F4">
      <w:pPr>
        <w:rPr>
          <w:rFonts w:ascii="ＭＳ ゴシック" w:eastAsia="ＭＳ ゴシック" w:hAnsi="ＭＳ ゴシック"/>
          <w:color w:val="FF0000"/>
          <w:sz w:val="24"/>
          <w:lang w:eastAsia="ja-JP"/>
        </w:rPr>
      </w:pPr>
      <w:r>
        <w:rPr>
          <w:rFonts w:ascii="ＭＳ ゴシック" w:eastAsia="ＭＳ ゴシック" w:hAnsi="ＭＳ ゴシック"/>
          <w:noProof/>
          <w:color w:val="FF0000"/>
          <w:sz w:val="24"/>
          <w:lang w:eastAsia="ja-JP"/>
        </w:rPr>
        <w:drawing>
          <wp:inline distT="0" distB="0" distL="0" distR="0">
            <wp:extent cx="6134100" cy="21240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D7A8C" w:rsidSect="000B4967">
      <w:footerReference w:type="default" r:id="rId9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84" w:rsidRDefault="00C56784">
      <w:r>
        <w:separator/>
      </w:r>
    </w:p>
  </w:endnote>
  <w:endnote w:type="continuationSeparator" w:id="0">
    <w:p w:rsidR="00C56784" w:rsidRDefault="00C56784">
      <w:r>
        <w:continuationSeparator/>
      </w:r>
    </w:p>
  </w:endnote>
  <w:endnote w:type="continuationNotice" w:id="1">
    <w:p w:rsidR="00C56784" w:rsidRDefault="00C56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84" w:rsidRDefault="00C56784">
      <w:r>
        <w:separator/>
      </w:r>
    </w:p>
  </w:footnote>
  <w:footnote w:type="continuationSeparator" w:id="0">
    <w:p w:rsidR="00C56784" w:rsidRDefault="00C56784">
      <w:r>
        <w:continuationSeparator/>
      </w:r>
    </w:p>
  </w:footnote>
  <w:footnote w:type="continuationNotice" w:id="1">
    <w:p w:rsidR="00C56784" w:rsidRDefault="00C567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56784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B456A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C527F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5839-FEE3-489B-8B9D-42A32C7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10</cp:revision>
  <cp:lastPrinted>2016-02-15T04:57:00Z</cp:lastPrinted>
  <dcterms:created xsi:type="dcterms:W3CDTF">2020-11-27T10:02:00Z</dcterms:created>
  <dcterms:modified xsi:type="dcterms:W3CDTF">2020-12-01T11:38:00Z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