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168" w:rsidRDefault="00412168" w:rsidP="00F83B1C">
      <w:pPr>
        <w:jc w:val="left"/>
        <w:rPr>
          <w:rFonts w:ascii="ＭＳ 明朝" w:eastAsia="ＭＳ 明朝" w:hAnsi="ＭＳ 明朝" w:cs="Times New Roman"/>
          <w:sz w:val="22"/>
        </w:rPr>
      </w:pPr>
      <w:bookmarkStart w:id="0" w:name="_GoBack"/>
      <w:bookmarkEnd w:id="0"/>
      <w:r w:rsidRPr="00412168">
        <w:rPr>
          <w:rFonts w:ascii="ＭＳ 明朝" w:eastAsia="ＭＳ 明朝" w:hAnsi="ＭＳ 明朝" w:cs="Times New Roman" w:hint="eastAsia"/>
          <w:sz w:val="22"/>
        </w:rPr>
        <w:t>別表第四十九号（第159条関係）</w:t>
      </w:r>
    </w:p>
    <w:p w:rsidR="00736416" w:rsidRPr="00736416" w:rsidRDefault="00736416" w:rsidP="00F83B1C">
      <w:pPr>
        <w:jc w:val="left"/>
        <w:rPr>
          <w:rFonts w:ascii="ＭＳ 明朝" w:eastAsia="ＭＳ 明朝" w:hAnsi="ＭＳ 明朝" w:cs="Times New Roman"/>
          <w:sz w:val="22"/>
        </w:rPr>
      </w:pPr>
    </w:p>
    <w:p w:rsidR="00412168" w:rsidRDefault="00412168" w:rsidP="00F83B1C">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有線一般放送の業務に用いられる電気通信設備の状況報告書</w:t>
      </w:r>
    </w:p>
    <w:p w:rsidR="00736416" w:rsidRPr="00412168" w:rsidRDefault="00736416" w:rsidP="00F83B1C">
      <w:pPr>
        <w:jc w:val="left"/>
        <w:rPr>
          <w:rFonts w:ascii="ＭＳ 明朝" w:eastAsia="ＭＳ 明朝" w:hAnsi="ＭＳ 明朝" w:cs="Times New Roman"/>
          <w:sz w:val="22"/>
        </w:rPr>
      </w:pPr>
    </w:p>
    <w:p w:rsidR="00412168" w:rsidRPr="00412168" w:rsidRDefault="00412168" w:rsidP="00F83B1C">
      <w:pPr>
        <w:ind w:rightChars="106" w:right="223"/>
        <w:jc w:val="right"/>
        <w:rPr>
          <w:rFonts w:ascii="ＭＳ 明朝" w:eastAsia="ＭＳ 明朝" w:hAnsi="ＭＳ 明朝" w:cs="Times New Roman"/>
          <w:sz w:val="22"/>
        </w:rPr>
      </w:pPr>
      <w:r w:rsidRPr="00412168">
        <w:rPr>
          <w:rFonts w:ascii="ＭＳ 明朝" w:eastAsia="ＭＳ 明朝" w:hAnsi="ＭＳ 明朝" w:cs="Times New Roman" w:hint="eastAsia"/>
          <w:sz w:val="22"/>
        </w:rPr>
        <w:t>年　　月　　日</w:t>
      </w:r>
    </w:p>
    <w:p w:rsidR="00412168" w:rsidRPr="00412168" w:rsidRDefault="00412168" w:rsidP="00F83B1C">
      <w:pPr>
        <w:ind w:firstLineChars="100" w:firstLine="220"/>
        <w:jc w:val="left"/>
        <w:rPr>
          <w:rFonts w:ascii="ＭＳ 明朝" w:eastAsia="ＭＳ 明朝" w:hAnsi="ＭＳ 明朝" w:cs="Times New Roman"/>
          <w:sz w:val="22"/>
        </w:rPr>
      </w:pPr>
      <w:r w:rsidRPr="00412168">
        <w:rPr>
          <w:rFonts w:ascii="ＭＳ 明朝" w:eastAsia="ＭＳ 明朝" w:hAnsi="ＭＳ 明朝" w:cs="Times New Roman" w:hint="eastAsia"/>
          <w:sz w:val="22"/>
        </w:rPr>
        <w:t>総務大臣　殿</w:t>
      </w:r>
    </w:p>
    <w:p w:rsidR="00412168" w:rsidRPr="00412168" w:rsidRDefault="00412168" w:rsidP="00F83B1C">
      <w:pPr>
        <w:autoSpaceDE w:val="0"/>
        <w:autoSpaceDN w:val="0"/>
        <w:ind w:right="238" w:firstLineChars="969" w:firstLine="4961"/>
        <w:jc w:val="left"/>
        <w:textAlignment w:val="bottom"/>
        <w:rPr>
          <w:rFonts w:ascii="ＭＳ 明朝" w:eastAsia="ＭＳ 明朝" w:hAnsi="ＭＳ 明朝" w:cs="Times New Roman"/>
          <w:sz w:val="22"/>
          <w:lang w:eastAsia="zh-CN"/>
        </w:rPr>
      </w:pPr>
      <w:r w:rsidRPr="00B02264">
        <w:rPr>
          <w:rFonts w:ascii="ＭＳ 明朝" w:eastAsia="ＭＳ 明朝" w:hAnsi="ＭＳ 明朝" w:cs="Times New Roman" w:hint="eastAsia"/>
          <w:spacing w:val="146"/>
          <w:kern w:val="0"/>
          <w:sz w:val="22"/>
          <w:fitText w:val="1758" w:id="-159715579"/>
          <w:lang w:eastAsia="zh-CN"/>
        </w:rPr>
        <w:t>郵便番</w:t>
      </w:r>
      <w:r w:rsidRPr="00B02264">
        <w:rPr>
          <w:rFonts w:ascii="ＭＳ 明朝" w:eastAsia="ＭＳ 明朝" w:hAnsi="ＭＳ 明朝" w:cs="Times New Roman" w:hint="eastAsia"/>
          <w:spacing w:val="1"/>
          <w:kern w:val="0"/>
          <w:sz w:val="22"/>
          <w:fitText w:val="1758" w:id="-159715579"/>
          <w:lang w:eastAsia="zh-CN"/>
        </w:rPr>
        <w:t>号</w:t>
      </w:r>
    </w:p>
    <w:p w:rsidR="00412168" w:rsidRPr="00412168" w:rsidRDefault="00412168" w:rsidP="00F83B1C">
      <w:pPr>
        <w:autoSpaceDE w:val="0"/>
        <w:autoSpaceDN w:val="0"/>
        <w:ind w:right="238" w:firstLineChars="322" w:firstLine="4952"/>
        <w:jc w:val="left"/>
        <w:textAlignment w:val="bottom"/>
        <w:rPr>
          <w:rFonts w:ascii="ＭＳ 明朝" w:eastAsia="ＭＳ 明朝" w:hAnsi="ＭＳ 明朝" w:cs="Times New Roman"/>
          <w:sz w:val="22"/>
          <w:lang w:eastAsia="zh-CN"/>
        </w:rPr>
      </w:pPr>
      <w:r w:rsidRPr="00B02264">
        <w:rPr>
          <w:rFonts w:ascii="ＭＳ 明朝" w:eastAsia="ＭＳ 明朝" w:hAnsi="ＭＳ 明朝" w:cs="Times New Roman" w:hint="eastAsia"/>
          <w:spacing w:val="659"/>
          <w:kern w:val="0"/>
          <w:sz w:val="22"/>
          <w:fitText w:val="1758" w:id="-159715578"/>
          <w:lang w:eastAsia="zh-CN"/>
        </w:rPr>
        <w:t>住</w:t>
      </w:r>
      <w:r w:rsidRPr="00B02264">
        <w:rPr>
          <w:rFonts w:ascii="ＭＳ 明朝" w:eastAsia="ＭＳ 明朝" w:hAnsi="ＭＳ 明朝" w:cs="Times New Roman" w:hint="eastAsia"/>
          <w:kern w:val="0"/>
          <w:sz w:val="22"/>
          <w:fitText w:val="1758" w:id="-159715578"/>
          <w:lang w:eastAsia="zh-CN"/>
        </w:rPr>
        <w:t>所</w:t>
      </w:r>
    </w:p>
    <w:p w:rsidR="00412168" w:rsidRPr="00412168" w:rsidRDefault="00412168" w:rsidP="00F83B1C">
      <w:pPr>
        <w:autoSpaceDE w:val="0"/>
        <w:autoSpaceDN w:val="0"/>
        <w:ind w:right="238" w:firstLineChars="1355" w:firstLine="4959"/>
        <w:jc w:val="left"/>
        <w:textAlignment w:val="bottom"/>
        <w:rPr>
          <w:rFonts w:ascii="ＭＳ 明朝" w:eastAsia="ＭＳ 明朝" w:hAnsi="ＭＳ 明朝" w:cs="Times New Roman"/>
          <w:sz w:val="22"/>
        </w:rPr>
      </w:pPr>
      <w:r w:rsidRPr="00B02264">
        <w:rPr>
          <w:rFonts w:ascii="ＭＳ 明朝" w:eastAsia="ＭＳ 明朝" w:hAnsi="ＭＳ 明朝" w:cs="Times New Roman" w:hint="eastAsia"/>
          <w:spacing w:val="73"/>
          <w:kern w:val="0"/>
          <w:sz w:val="22"/>
          <w:fitText w:val="1758" w:id="-159715577"/>
        </w:rPr>
        <w:t>(ふりがな</w:t>
      </w:r>
      <w:r w:rsidRPr="00B02264">
        <w:rPr>
          <w:rFonts w:ascii="ＭＳ 明朝" w:eastAsia="ＭＳ 明朝" w:hAnsi="ＭＳ 明朝" w:cs="Times New Roman" w:hint="eastAsia"/>
          <w:spacing w:val="2"/>
          <w:kern w:val="0"/>
          <w:sz w:val="22"/>
          <w:fitText w:val="1758" w:id="-159715577"/>
        </w:rPr>
        <w:t>)</w:t>
      </w:r>
    </w:p>
    <w:p w:rsidR="00C66041" w:rsidRDefault="00412168" w:rsidP="00F83B1C">
      <w:pPr>
        <w:kinsoku w:val="0"/>
        <w:autoSpaceDE w:val="0"/>
        <w:autoSpaceDN w:val="0"/>
        <w:ind w:leftChars="2362" w:left="6790" w:hangingChars="119" w:hanging="1830"/>
        <w:jc w:val="left"/>
        <w:rPr>
          <w:rFonts w:ascii="ＭＳ 明朝" w:eastAsia="ＭＳ 明朝" w:hAnsi="ＭＳ 明朝" w:cs="Times New Roman"/>
          <w:sz w:val="22"/>
        </w:rPr>
      </w:pPr>
      <w:r w:rsidRPr="00B02264">
        <w:rPr>
          <w:rFonts w:ascii="ＭＳ 明朝" w:eastAsia="ＭＳ 明朝" w:hAnsi="ＭＳ 明朝" w:cs="Times New Roman" w:hint="eastAsia"/>
          <w:spacing w:val="659"/>
          <w:kern w:val="0"/>
          <w:sz w:val="22"/>
          <w:fitText w:val="1758" w:id="-159715576"/>
        </w:rPr>
        <w:t>氏</w:t>
      </w:r>
      <w:r w:rsidRPr="00B02264">
        <w:rPr>
          <w:rFonts w:ascii="ＭＳ 明朝" w:eastAsia="ＭＳ 明朝" w:hAnsi="ＭＳ 明朝" w:cs="Times New Roman" w:hint="eastAsia"/>
          <w:kern w:val="0"/>
          <w:sz w:val="22"/>
          <w:fitText w:val="1758" w:id="-159715576"/>
        </w:rPr>
        <w:t>名</w:t>
      </w:r>
      <w:r w:rsidRPr="00412168">
        <w:rPr>
          <w:rFonts w:ascii="ＭＳ 明朝" w:eastAsia="ＭＳ 明朝" w:hAnsi="ＭＳ 明朝" w:cs="Times New Roman" w:hint="eastAsia"/>
          <w:sz w:val="22"/>
        </w:rPr>
        <w:t>（法人又は団体にあつて</w:t>
      </w:r>
    </w:p>
    <w:p w:rsidR="00412168" w:rsidRPr="00412168" w:rsidRDefault="00412168" w:rsidP="001A3741">
      <w:pPr>
        <w:kinsoku w:val="0"/>
        <w:autoSpaceDE w:val="0"/>
        <w:autoSpaceDN w:val="0"/>
        <w:ind w:leftChars="3172" w:left="6661"/>
        <w:jc w:val="left"/>
        <w:rPr>
          <w:rFonts w:ascii="ＭＳ 明朝" w:eastAsia="ＭＳ 明朝" w:hAnsi="ＭＳ 明朝" w:cs="Times New Roman"/>
          <w:sz w:val="22"/>
        </w:rPr>
      </w:pPr>
      <w:r w:rsidRPr="00412168">
        <w:rPr>
          <w:rFonts w:ascii="ＭＳ 明朝" w:eastAsia="ＭＳ 明朝" w:hAnsi="ＭＳ 明朝" w:cs="Times New Roman" w:hint="eastAsia"/>
          <w:sz w:val="22"/>
        </w:rPr>
        <w:t>は、名称及び代表者の氏名）</w:t>
      </w:r>
    </w:p>
    <w:p w:rsidR="00412168" w:rsidRPr="00412168" w:rsidRDefault="00412168" w:rsidP="00F83B1C">
      <w:pPr>
        <w:ind w:firstLineChars="969" w:firstLine="4961"/>
        <w:jc w:val="left"/>
        <w:rPr>
          <w:rFonts w:ascii="ＭＳ 明朝" w:eastAsia="ＭＳ 明朝" w:hAnsi="ＭＳ 明朝" w:cs="Times New Roman"/>
          <w:kern w:val="0"/>
          <w:sz w:val="22"/>
        </w:rPr>
      </w:pPr>
      <w:r w:rsidRPr="00B02264">
        <w:rPr>
          <w:rFonts w:ascii="ＭＳ 明朝" w:eastAsia="ＭＳ 明朝" w:hAnsi="ＭＳ 明朝" w:cs="Times New Roman" w:hint="eastAsia"/>
          <w:spacing w:val="146"/>
          <w:kern w:val="0"/>
          <w:sz w:val="22"/>
          <w:fitText w:val="1758" w:id="-159715575"/>
        </w:rPr>
        <w:t>電話番</w:t>
      </w:r>
      <w:r w:rsidRPr="00B02264">
        <w:rPr>
          <w:rFonts w:ascii="ＭＳ 明朝" w:eastAsia="ＭＳ 明朝" w:hAnsi="ＭＳ 明朝" w:cs="Times New Roman" w:hint="eastAsia"/>
          <w:spacing w:val="1"/>
          <w:kern w:val="0"/>
          <w:sz w:val="22"/>
          <w:fitText w:val="1758" w:id="-159715575"/>
        </w:rPr>
        <w:t>号</w:t>
      </w:r>
    </w:p>
    <w:p w:rsidR="00412168" w:rsidRDefault="00412168" w:rsidP="00F83B1C">
      <w:pPr>
        <w:ind w:firstLineChars="969" w:firstLine="4961"/>
        <w:jc w:val="left"/>
        <w:rPr>
          <w:rFonts w:ascii="ＭＳ 明朝" w:eastAsia="ＭＳ 明朝" w:hAnsi="ＭＳ 明朝" w:cs="Times New Roman"/>
          <w:kern w:val="0"/>
          <w:sz w:val="22"/>
        </w:rPr>
      </w:pPr>
      <w:r w:rsidRPr="00B02264">
        <w:rPr>
          <w:rFonts w:ascii="ＭＳ 明朝" w:eastAsia="ＭＳ 明朝" w:hAnsi="ＭＳ 明朝" w:cs="Times New Roman" w:hint="eastAsia"/>
          <w:spacing w:val="146"/>
          <w:kern w:val="0"/>
          <w:sz w:val="22"/>
          <w:fitText w:val="1758" w:id="-159715574"/>
        </w:rPr>
        <w:t>登録番</w:t>
      </w:r>
      <w:r w:rsidRPr="00B02264">
        <w:rPr>
          <w:rFonts w:ascii="ＭＳ 明朝" w:eastAsia="ＭＳ 明朝" w:hAnsi="ＭＳ 明朝" w:cs="Times New Roman" w:hint="eastAsia"/>
          <w:spacing w:val="1"/>
          <w:kern w:val="0"/>
          <w:sz w:val="22"/>
          <w:fitText w:val="1758" w:id="-159715574"/>
        </w:rPr>
        <w:t>号</w:t>
      </w:r>
    </w:p>
    <w:p w:rsidR="00736416" w:rsidRPr="00412168" w:rsidRDefault="00736416" w:rsidP="00F83B1C">
      <w:pPr>
        <w:jc w:val="left"/>
        <w:rPr>
          <w:rFonts w:ascii="ＭＳ 明朝" w:eastAsia="ＭＳ 明朝" w:hAnsi="ＭＳ 明朝" w:cs="Times New Roman"/>
          <w:sz w:val="22"/>
        </w:rPr>
      </w:pPr>
    </w:p>
    <w:p w:rsidR="00412168" w:rsidRPr="00412168" w:rsidRDefault="00412168" w:rsidP="00F83B1C">
      <w:pPr>
        <w:ind w:firstLineChars="100" w:firstLine="220"/>
        <w:jc w:val="left"/>
        <w:rPr>
          <w:rFonts w:ascii="ＭＳ 明朝" w:eastAsia="ＭＳ 明朝" w:hAnsi="ＭＳ 明朝" w:cs="Times New Roman"/>
          <w:sz w:val="22"/>
        </w:rPr>
      </w:pPr>
      <w:r w:rsidRPr="00412168">
        <w:rPr>
          <w:rFonts w:ascii="ＭＳ 明朝" w:eastAsia="ＭＳ 明朝" w:hAnsi="ＭＳ 明朝" w:cs="Times New Roman" w:hint="eastAsia"/>
          <w:sz w:val="22"/>
        </w:rPr>
        <w:t>放送法施行規則第159条の規定により、　　年４月１日から　　年３月31日までの登録に係る電気通信設備の状況を、次のとおり報告します。</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850"/>
        <w:gridCol w:w="822"/>
        <w:gridCol w:w="849"/>
        <w:gridCol w:w="850"/>
        <w:gridCol w:w="850"/>
        <w:gridCol w:w="684"/>
        <w:gridCol w:w="684"/>
        <w:gridCol w:w="519"/>
        <w:gridCol w:w="579"/>
        <w:gridCol w:w="579"/>
        <w:gridCol w:w="579"/>
      </w:tblGrid>
      <w:tr w:rsidR="00412168" w:rsidRPr="00412168" w:rsidTr="004A7FAB">
        <w:tc>
          <w:tcPr>
            <w:tcW w:w="1097" w:type="dxa"/>
            <w:vMerge w:val="restart"/>
            <w:shd w:val="clear" w:color="auto" w:fill="auto"/>
          </w:tcPr>
          <w:p w:rsidR="00412168" w:rsidRPr="00412168" w:rsidRDefault="00412168" w:rsidP="00412168">
            <w:pPr>
              <w:kinsoku w:val="0"/>
              <w:autoSpaceDE w:val="0"/>
              <w:autoSpaceDN w:val="0"/>
              <w:ind w:left="220" w:hangingChars="100" w:hanging="220"/>
              <w:jc w:val="left"/>
              <w:rPr>
                <w:rFonts w:ascii="ＭＳ 明朝" w:eastAsia="ＭＳ 明朝" w:hAnsi="ＭＳ 明朝" w:cs="Times New Roman"/>
                <w:sz w:val="22"/>
              </w:rPr>
            </w:pPr>
            <w:r w:rsidRPr="00412168">
              <w:rPr>
                <w:rFonts w:ascii="ＭＳ 明朝" w:eastAsia="ＭＳ 明朝" w:hAnsi="ＭＳ 明朝" w:cs="Times New Roman" w:hint="eastAsia"/>
                <w:sz w:val="22"/>
              </w:rPr>
              <w:t>⑴　設備の概況</w:t>
            </w:r>
          </w:p>
        </w:tc>
        <w:tc>
          <w:tcPr>
            <w:tcW w:w="1672" w:type="dxa"/>
            <w:gridSpan w:val="2"/>
            <w:shd w:val="clear" w:color="auto" w:fill="auto"/>
          </w:tcPr>
          <w:p w:rsidR="00412168" w:rsidRPr="00412168" w:rsidRDefault="00412168" w:rsidP="00412168">
            <w:pPr>
              <w:rPr>
                <w:rFonts w:ascii="ＭＳ 明朝" w:eastAsia="ＭＳ 明朝" w:hAnsi="ＭＳ 明朝" w:cs="Times New Roman"/>
                <w:sz w:val="22"/>
              </w:rPr>
            </w:pPr>
            <w:r w:rsidRPr="00412168">
              <w:rPr>
                <w:rFonts w:ascii="ＭＳ 明朝" w:eastAsia="ＭＳ 明朝" w:hAnsi="ＭＳ 明朝" w:cs="Times New Roman" w:hint="eastAsia"/>
                <w:sz w:val="22"/>
              </w:rPr>
              <w:t>引込端子の数</w:t>
            </w:r>
          </w:p>
        </w:tc>
        <w:tc>
          <w:tcPr>
            <w:tcW w:w="6173" w:type="dxa"/>
            <w:gridSpan w:val="9"/>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r>
      <w:tr w:rsidR="00412168" w:rsidRPr="00412168" w:rsidTr="004A7FAB">
        <w:tc>
          <w:tcPr>
            <w:tcW w:w="1097" w:type="dxa"/>
            <w:vMerge/>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1672" w:type="dxa"/>
            <w:gridSpan w:val="2"/>
            <w:shd w:val="clear" w:color="auto" w:fill="auto"/>
          </w:tcPr>
          <w:p w:rsidR="00412168" w:rsidRPr="00412168" w:rsidRDefault="00412168" w:rsidP="00412168">
            <w:pPr>
              <w:rPr>
                <w:rFonts w:ascii="ＭＳ 明朝" w:eastAsia="ＭＳ 明朝" w:hAnsi="ＭＳ 明朝" w:cs="Times New Roman"/>
                <w:sz w:val="22"/>
              </w:rPr>
            </w:pPr>
            <w:r w:rsidRPr="00412168">
              <w:rPr>
                <w:rFonts w:ascii="ＭＳ 明朝" w:eastAsia="ＭＳ 明朝" w:hAnsi="ＭＳ 明朝" w:cs="Times New Roman" w:hint="eastAsia"/>
                <w:sz w:val="22"/>
              </w:rPr>
              <w:t>受信契約者数</w:t>
            </w:r>
          </w:p>
        </w:tc>
        <w:tc>
          <w:tcPr>
            <w:tcW w:w="6173" w:type="dxa"/>
            <w:gridSpan w:val="9"/>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r>
      <w:tr w:rsidR="00412168" w:rsidRPr="00412168" w:rsidTr="004A7FAB">
        <w:tc>
          <w:tcPr>
            <w:tcW w:w="1097" w:type="dxa"/>
            <w:vMerge/>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1672" w:type="dxa"/>
            <w:gridSpan w:val="2"/>
            <w:shd w:val="clear" w:color="auto" w:fill="auto"/>
          </w:tcPr>
          <w:p w:rsidR="00412168" w:rsidRPr="00412168" w:rsidRDefault="00412168" w:rsidP="00412168">
            <w:pPr>
              <w:rPr>
                <w:rFonts w:ascii="ＭＳ 明朝" w:eastAsia="ＭＳ 明朝" w:hAnsi="ＭＳ 明朝" w:cs="Times New Roman"/>
                <w:sz w:val="22"/>
              </w:rPr>
            </w:pPr>
            <w:r w:rsidRPr="00412168">
              <w:rPr>
                <w:rFonts w:ascii="ＭＳ 明朝" w:eastAsia="ＭＳ 明朝" w:hAnsi="ＭＳ 明朝" w:cs="Times New Roman" w:hint="eastAsia"/>
                <w:sz w:val="22"/>
              </w:rPr>
              <w:t>主な業務区域</w:t>
            </w:r>
          </w:p>
        </w:tc>
        <w:tc>
          <w:tcPr>
            <w:tcW w:w="6173" w:type="dxa"/>
            <w:gridSpan w:val="9"/>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r>
      <w:tr w:rsidR="00412168" w:rsidRPr="00412168" w:rsidTr="004A7FAB">
        <w:tc>
          <w:tcPr>
            <w:tcW w:w="1097" w:type="dxa"/>
            <w:shd w:val="clear" w:color="auto" w:fill="auto"/>
          </w:tcPr>
          <w:p w:rsidR="00412168" w:rsidRPr="00412168" w:rsidRDefault="00412168" w:rsidP="00412168">
            <w:pPr>
              <w:ind w:left="220" w:hangingChars="100" w:hanging="220"/>
              <w:rPr>
                <w:rFonts w:ascii="ＭＳ 明朝" w:eastAsia="ＭＳ 明朝" w:hAnsi="ＭＳ 明朝" w:cs="Times New Roman"/>
                <w:sz w:val="22"/>
              </w:rPr>
            </w:pPr>
            <w:r w:rsidRPr="00412168">
              <w:rPr>
                <w:rFonts w:ascii="ＭＳ 明朝" w:eastAsia="ＭＳ 明朝" w:hAnsi="ＭＳ 明朝" w:cs="Times New Roman" w:hint="eastAsia"/>
                <w:sz w:val="22"/>
              </w:rPr>
              <w:t>⑵　設備の保守状況</w:t>
            </w:r>
          </w:p>
        </w:tc>
        <w:tc>
          <w:tcPr>
            <w:tcW w:w="7845" w:type="dxa"/>
            <w:gridSpan w:val="11"/>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r>
      <w:tr w:rsidR="00412168" w:rsidRPr="00412168" w:rsidTr="004A7FAB">
        <w:tc>
          <w:tcPr>
            <w:tcW w:w="1097" w:type="dxa"/>
            <w:vMerge w:val="restart"/>
            <w:shd w:val="clear" w:color="auto" w:fill="auto"/>
          </w:tcPr>
          <w:p w:rsidR="00412168" w:rsidRPr="00412168" w:rsidRDefault="00412168" w:rsidP="00412168">
            <w:pPr>
              <w:ind w:left="220" w:hangingChars="100" w:hanging="220"/>
              <w:rPr>
                <w:rFonts w:ascii="ＭＳ 明朝" w:eastAsia="ＭＳ 明朝" w:hAnsi="ＭＳ 明朝" w:cs="Times New Roman"/>
                <w:sz w:val="22"/>
              </w:rPr>
            </w:pPr>
            <w:r w:rsidRPr="00412168">
              <w:rPr>
                <w:rFonts w:ascii="ＭＳ 明朝" w:eastAsia="ＭＳ 明朝" w:hAnsi="ＭＳ 明朝" w:cs="Times New Roman" w:hint="eastAsia"/>
                <w:sz w:val="22"/>
              </w:rPr>
              <w:t>⑶　事故発生状況</w:t>
            </w:r>
          </w:p>
        </w:tc>
        <w:tc>
          <w:tcPr>
            <w:tcW w:w="850" w:type="dxa"/>
            <w:shd w:val="clear" w:color="auto" w:fill="auto"/>
          </w:tcPr>
          <w:p w:rsidR="00412168" w:rsidRPr="00412168" w:rsidRDefault="00412168" w:rsidP="00412168">
            <w:pPr>
              <w:rPr>
                <w:rFonts w:ascii="ＭＳ 明朝" w:eastAsia="ＭＳ 明朝" w:hAnsi="ＭＳ 明朝" w:cs="Times New Roman"/>
                <w:sz w:val="22"/>
              </w:rPr>
            </w:pPr>
            <w:r w:rsidRPr="00412168">
              <w:rPr>
                <w:rFonts w:ascii="ＭＳ 明朝" w:eastAsia="ＭＳ 明朝" w:hAnsi="ＭＳ 明朝" w:cs="Times New Roman" w:hint="eastAsia"/>
                <w:sz w:val="22"/>
              </w:rPr>
              <w:t>発生年月日</w:t>
            </w:r>
          </w:p>
          <w:p w:rsidR="00412168" w:rsidRPr="00412168" w:rsidRDefault="00412168" w:rsidP="00412168">
            <w:pPr>
              <w:kinsoku w:val="0"/>
              <w:autoSpaceDE w:val="0"/>
              <w:autoSpaceDN w:val="0"/>
              <w:jc w:val="left"/>
              <w:rPr>
                <w:rFonts w:ascii="ＭＳ 明朝" w:eastAsia="ＭＳ 明朝" w:hAnsi="ＭＳ 明朝" w:cs="Times New Roman"/>
                <w:sz w:val="22"/>
              </w:rPr>
            </w:pPr>
            <w:r w:rsidRPr="00412168">
              <w:rPr>
                <w:rFonts w:ascii="ＭＳ 明朝" w:eastAsia="ＭＳ 明朝" w:hAnsi="ＭＳ 明朝" w:cs="Times New Roman" w:hint="eastAsia"/>
                <w:sz w:val="22"/>
              </w:rPr>
              <w:t>（発生時刻）</w:t>
            </w:r>
          </w:p>
        </w:tc>
        <w:tc>
          <w:tcPr>
            <w:tcW w:w="822" w:type="dxa"/>
            <w:shd w:val="clear" w:color="auto" w:fill="auto"/>
          </w:tcPr>
          <w:p w:rsidR="00412168" w:rsidRPr="00412168" w:rsidRDefault="00412168" w:rsidP="00412168">
            <w:pPr>
              <w:rPr>
                <w:rFonts w:ascii="ＭＳ 明朝" w:eastAsia="ＭＳ 明朝" w:hAnsi="ＭＳ 明朝" w:cs="Times New Roman"/>
                <w:sz w:val="22"/>
              </w:rPr>
            </w:pPr>
            <w:r w:rsidRPr="00412168">
              <w:rPr>
                <w:rFonts w:ascii="ＭＳ 明朝" w:eastAsia="ＭＳ 明朝" w:hAnsi="ＭＳ 明朝" w:cs="Times New Roman" w:hint="eastAsia"/>
                <w:sz w:val="22"/>
              </w:rPr>
              <w:t>復旧年月日</w:t>
            </w:r>
          </w:p>
          <w:p w:rsidR="00412168" w:rsidRPr="00412168" w:rsidRDefault="00412168" w:rsidP="00412168">
            <w:pPr>
              <w:rPr>
                <w:rFonts w:ascii="ＭＳ 明朝" w:eastAsia="ＭＳ 明朝" w:hAnsi="ＭＳ 明朝" w:cs="Times New Roman"/>
                <w:sz w:val="22"/>
              </w:rPr>
            </w:pPr>
            <w:r w:rsidRPr="00412168">
              <w:rPr>
                <w:rFonts w:ascii="ＭＳ 明朝" w:eastAsia="ＭＳ 明朝" w:hAnsi="ＭＳ 明朝" w:cs="Times New Roman" w:hint="eastAsia"/>
                <w:sz w:val="22"/>
              </w:rPr>
              <w:t>（復旧時刻）</w:t>
            </w:r>
          </w:p>
        </w:tc>
        <w:tc>
          <w:tcPr>
            <w:tcW w:w="849" w:type="dxa"/>
            <w:shd w:val="clear" w:color="auto" w:fill="auto"/>
          </w:tcPr>
          <w:p w:rsidR="00412168" w:rsidRPr="00412168" w:rsidRDefault="00412168" w:rsidP="00412168">
            <w:pPr>
              <w:rPr>
                <w:rFonts w:ascii="ＭＳ 明朝" w:eastAsia="ＭＳ 明朝" w:hAnsi="ＭＳ 明朝" w:cs="Times New Roman"/>
                <w:sz w:val="22"/>
              </w:rPr>
            </w:pPr>
            <w:r w:rsidRPr="00412168">
              <w:rPr>
                <w:rFonts w:ascii="ＭＳ 明朝" w:eastAsia="ＭＳ 明朝" w:hAnsi="ＭＳ 明朝" w:cs="Times New Roman" w:hint="eastAsia"/>
                <w:sz w:val="22"/>
              </w:rPr>
              <w:t>影響地域</w:t>
            </w:r>
          </w:p>
        </w:tc>
        <w:tc>
          <w:tcPr>
            <w:tcW w:w="850" w:type="dxa"/>
            <w:shd w:val="clear" w:color="auto" w:fill="auto"/>
          </w:tcPr>
          <w:p w:rsidR="00412168" w:rsidRPr="00412168" w:rsidRDefault="00412168" w:rsidP="00412168">
            <w:pPr>
              <w:rPr>
                <w:rFonts w:ascii="ＭＳ 明朝" w:eastAsia="ＭＳ 明朝" w:hAnsi="ＭＳ 明朝" w:cs="Times New Roman"/>
                <w:sz w:val="22"/>
              </w:rPr>
            </w:pPr>
            <w:r w:rsidRPr="00412168">
              <w:rPr>
                <w:rFonts w:ascii="ＭＳ 明朝" w:eastAsia="ＭＳ 明朝" w:hAnsi="ＭＳ 明朝" w:cs="Times New Roman" w:hint="eastAsia"/>
                <w:sz w:val="22"/>
              </w:rPr>
              <w:t>影響利用者数</w:t>
            </w:r>
          </w:p>
        </w:tc>
        <w:tc>
          <w:tcPr>
            <w:tcW w:w="850" w:type="dxa"/>
            <w:shd w:val="clear" w:color="auto" w:fill="auto"/>
          </w:tcPr>
          <w:p w:rsidR="00412168" w:rsidRPr="00412168" w:rsidRDefault="00412168" w:rsidP="00412168">
            <w:pPr>
              <w:rPr>
                <w:rFonts w:ascii="ＭＳ 明朝" w:eastAsia="ＭＳ 明朝" w:hAnsi="ＭＳ 明朝" w:cs="Times New Roman"/>
                <w:sz w:val="22"/>
              </w:rPr>
            </w:pPr>
            <w:r w:rsidRPr="00412168">
              <w:rPr>
                <w:rFonts w:ascii="ＭＳ 明朝" w:eastAsia="ＭＳ 明朝" w:hAnsi="ＭＳ 明朝" w:cs="Times New Roman" w:hint="eastAsia"/>
                <w:sz w:val="22"/>
              </w:rPr>
              <w:t>主な発生原因</w:t>
            </w:r>
          </w:p>
        </w:tc>
        <w:tc>
          <w:tcPr>
            <w:tcW w:w="684" w:type="dxa"/>
            <w:shd w:val="clear" w:color="auto" w:fill="auto"/>
          </w:tcPr>
          <w:p w:rsidR="00412168" w:rsidRPr="00412168" w:rsidRDefault="00412168" w:rsidP="00412168">
            <w:pPr>
              <w:rPr>
                <w:rFonts w:ascii="ＭＳ 明朝" w:eastAsia="ＭＳ 明朝" w:hAnsi="ＭＳ 明朝" w:cs="Times New Roman"/>
                <w:sz w:val="22"/>
              </w:rPr>
            </w:pPr>
            <w:r w:rsidRPr="00412168">
              <w:rPr>
                <w:rFonts w:ascii="ＭＳ 明朝" w:eastAsia="ＭＳ 明朝" w:hAnsi="ＭＳ 明朝" w:cs="Times New Roman" w:hint="eastAsia"/>
                <w:sz w:val="22"/>
              </w:rPr>
              <w:t>故障設備</w:t>
            </w:r>
          </w:p>
        </w:tc>
        <w:tc>
          <w:tcPr>
            <w:tcW w:w="684" w:type="dxa"/>
            <w:shd w:val="clear" w:color="auto" w:fill="auto"/>
          </w:tcPr>
          <w:p w:rsidR="00412168" w:rsidRPr="00412168" w:rsidRDefault="00412168" w:rsidP="00412168">
            <w:pPr>
              <w:rPr>
                <w:rFonts w:ascii="ＭＳ 明朝" w:eastAsia="ＭＳ 明朝" w:hAnsi="ＭＳ 明朝" w:cs="Times New Roman"/>
                <w:sz w:val="22"/>
              </w:rPr>
            </w:pPr>
            <w:r w:rsidRPr="00412168">
              <w:rPr>
                <w:rFonts w:ascii="ＭＳ 明朝" w:eastAsia="ＭＳ 明朝" w:hAnsi="ＭＳ 明朝" w:cs="Times New Roman" w:hint="eastAsia"/>
                <w:sz w:val="22"/>
              </w:rPr>
              <w:t>措置模様</w:t>
            </w:r>
          </w:p>
        </w:tc>
        <w:tc>
          <w:tcPr>
            <w:tcW w:w="519" w:type="dxa"/>
            <w:shd w:val="clear" w:color="auto" w:fill="auto"/>
          </w:tcPr>
          <w:p w:rsidR="00412168" w:rsidRPr="00412168" w:rsidRDefault="00412168" w:rsidP="00412168">
            <w:pPr>
              <w:rPr>
                <w:rFonts w:ascii="ＭＳ 明朝" w:eastAsia="ＭＳ 明朝" w:hAnsi="ＭＳ 明朝" w:cs="Times New Roman"/>
                <w:sz w:val="22"/>
              </w:rPr>
            </w:pPr>
            <w:r w:rsidRPr="00412168">
              <w:rPr>
                <w:rFonts w:ascii="ＭＳ 明朝" w:eastAsia="ＭＳ 明朝" w:hAnsi="ＭＳ 明朝" w:cs="Times New Roman" w:hint="eastAsia"/>
                <w:sz w:val="22"/>
              </w:rPr>
              <w:t>備考</w:t>
            </w:r>
          </w:p>
        </w:tc>
        <w:tc>
          <w:tcPr>
            <w:tcW w:w="1737" w:type="dxa"/>
            <w:gridSpan w:val="3"/>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r w:rsidRPr="00412168">
              <w:rPr>
                <w:rFonts w:ascii="ＭＳ 明朝" w:eastAsia="ＭＳ 明朝" w:hAnsi="ＭＳ 明朝" w:cs="Times New Roman" w:hint="eastAsia"/>
                <w:sz w:val="22"/>
              </w:rPr>
              <w:t>影響を受けた有線一般放送の業務</w:t>
            </w:r>
          </w:p>
        </w:tc>
      </w:tr>
      <w:tr w:rsidR="00412168" w:rsidRPr="00412168" w:rsidTr="004A7FAB">
        <w:tc>
          <w:tcPr>
            <w:tcW w:w="1097" w:type="dxa"/>
            <w:vMerge/>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850"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822"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849" w:type="dxa"/>
            <w:shd w:val="clear" w:color="auto" w:fill="auto"/>
          </w:tcPr>
          <w:p w:rsidR="00412168" w:rsidRPr="00412168" w:rsidRDefault="00412168" w:rsidP="00412168">
            <w:pPr>
              <w:rPr>
                <w:rFonts w:ascii="ＭＳ 明朝" w:eastAsia="ＭＳ 明朝" w:hAnsi="ＭＳ 明朝" w:cs="Times New Roman"/>
                <w:sz w:val="22"/>
              </w:rPr>
            </w:pPr>
          </w:p>
        </w:tc>
        <w:tc>
          <w:tcPr>
            <w:tcW w:w="850" w:type="dxa"/>
            <w:shd w:val="clear" w:color="auto" w:fill="auto"/>
          </w:tcPr>
          <w:p w:rsidR="00412168" w:rsidRPr="00412168" w:rsidRDefault="00412168" w:rsidP="00412168">
            <w:pPr>
              <w:rPr>
                <w:rFonts w:ascii="ＭＳ 明朝" w:eastAsia="ＭＳ 明朝" w:hAnsi="ＭＳ 明朝" w:cs="Times New Roman"/>
                <w:sz w:val="22"/>
              </w:rPr>
            </w:pPr>
          </w:p>
        </w:tc>
        <w:tc>
          <w:tcPr>
            <w:tcW w:w="850" w:type="dxa"/>
            <w:shd w:val="clear" w:color="auto" w:fill="auto"/>
          </w:tcPr>
          <w:p w:rsidR="00412168" w:rsidRPr="00412168" w:rsidRDefault="00412168" w:rsidP="00412168">
            <w:pPr>
              <w:rPr>
                <w:rFonts w:ascii="ＭＳ 明朝" w:eastAsia="ＭＳ 明朝" w:hAnsi="ＭＳ 明朝" w:cs="Times New Roman"/>
                <w:sz w:val="22"/>
              </w:rPr>
            </w:pPr>
          </w:p>
        </w:tc>
        <w:tc>
          <w:tcPr>
            <w:tcW w:w="684" w:type="dxa"/>
            <w:shd w:val="clear" w:color="auto" w:fill="auto"/>
          </w:tcPr>
          <w:p w:rsidR="00412168" w:rsidRPr="00412168" w:rsidRDefault="00412168" w:rsidP="00412168">
            <w:pPr>
              <w:rPr>
                <w:rFonts w:ascii="ＭＳ 明朝" w:eastAsia="ＭＳ 明朝" w:hAnsi="ＭＳ 明朝" w:cs="Times New Roman"/>
                <w:sz w:val="22"/>
              </w:rPr>
            </w:pPr>
          </w:p>
        </w:tc>
        <w:tc>
          <w:tcPr>
            <w:tcW w:w="684" w:type="dxa"/>
            <w:shd w:val="clear" w:color="auto" w:fill="auto"/>
          </w:tcPr>
          <w:p w:rsidR="00412168" w:rsidRPr="00412168" w:rsidRDefault="00412168" w:rsidP="00412168">
            <w:pPr>
              <w:rPr>
                <w:rFonts w:ascii="ＭＳ 明朝" w:eastAsia="ＭＳ 明朝" w:hAnsi="ＭＳ 明朝" w:cs="Times New Roman"/>
                <w:sz w:val="22"/>
              </w:rPr>
            </w:pPr>
          </w:p>
        </w:tc>
        <w:tc>
          <w:tcPr>
            <w:tcW w:w="519"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579"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579"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579"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r>
      <w:tr w:rsidR="00412168" w:rsidRPr="00412168" w:rsidTr="004A7FAB">
        <w:tc>
          <w:tcPr>
            <w:tcW w:w="1097" w:type="dxa"/>
            <w:vMerge/>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850"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822"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849"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850"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850"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684"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684"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519"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579"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579"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579"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r>
      <w:tr w:rsidR="00412168" w:rsidRPr="00412168" w:rsidTr="004A7FAB">
        <w:tc>
          <w:tcPr>
            <w:tcW w:w="1097" w:type="dxa"/>
            <w:vMerge/>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850"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822"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849"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850"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850"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684"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684"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519"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579"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579"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579"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r>
    </w:tbl>
    <w:p w:rsidR="00736416" w:rsidRDefault="00412168" w:rsidP="00736416">
      <w:pPr>
        <w:ind w:firstLineChars="200" w:firstLine="44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注１　「設備の概況」の欄は、３月31日現在で記載すること。</w:t>
      </w:r>
    </w:p>
    <w:p w:rsidR="00412168" w:rsidRPr="00412168" w:rsidRDefault="00412168" w:rsidP="00736416">
      <w:pPr>
        <w:ind w:leftChars="210" w:left="881" w:hangingChars="200" w:hanging="44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注２　「引込端子の数」の欄は、第133条第２項及び第３項の規定により算出した数を記載すること。</w:t>
      </w:r>
    </w:p>
    <w:p w:rsidR="00412168" w:rsidRPr="00412168" w:rsidRDefault="00412168" w:rsidP="00736416">
      <w:pPr>
        <w:ind w:leftChars="210" w:left="881" w:hangingChars="200" w:hanging="44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注３　「設備の保守状況」の欄は、設備の保守の体制及び方法について、例えば、「自主保守要員２名、毎月１回定期点検」、「機器については、○○株式会社に保守委託」又は「役務を提供している電気通信事業者により実施」のように記載すること。</w:t>
      </w:r>
    </w:p>
    <w:p w:rsidR="00412168" w:rsidRPr="00412168" w:rsidRDefault="00412168" w:rsidP="00736416">
      <w:pPr>
        <w:ind w:firstLineChars="200" w:firstLine="44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注４　「事故発生状況」の欄は、次の事故が発生した場合に、必ず記載すること。</w:t>
      </w:r>
    </w:p>
    <w:p w:rsidR="00412168" w:rsidRPr="00412168" w:rsidRDefault="00412168" w:rsidP="00F83B1C">
      <w:pPr>
        <w:ind w:leftChars="420" w:left="882" w:firstLineChars="100" w:firstLine="220"/>
        <w:jc w:val="left"/>
        <w:rPr>
          <w:rFonts w:ascii="ＭＳ 明朝" w:eastAsia="ＭＳ 明朝" w:hAnsi="ＭＳ 明朝" w:cs="Times New Roman"/>
          <w:sz w:val="22"/>
        </w:rPr>
      </w:pPr>
      <w:r w:rsidRPr="00412168">
        <w:rPr>
          <w:rFonts w:ascii="ＭＳ 明朝" w:eastAsia="ＭＳ 明朝" w:hAnsi="ＭＳ 明朝" w:cs="Times New Roman" w:hint="eastAsia"/>
          <w:sz w:val="22"/>
        </w:rPr>
        <w:t>有線一般放送の業務に用いられる電気通信設備に起因して当該電気通信設備を用</w:t>
      </w:r>
      <w:r w:rsidRPr="00412168">
        <w:rPr>
          <w:rFonts w:ascii="ＭＳ 明朝" w:eastAsia="ＭＳ 明朝" w:hAnsi="ＭＳ 明朝" w:cs="Times New Roman" w:hint="eastAsia"/>
          <w:sz w:val="22"/>
        </w:rPr>
        <w:lastRenderedPageBreak/>
        <w:t>いて行われる放送の全部又は一部を停止させた事故であつて、次のいずれにも該当するもの</w:t>
      </w:r>
    </w:p>
    <w:p w:rsidR="00412168" w:rsidRPr="00412168" w:rsidRDefault="00412168" w:rsidP="00F83B1C">
      <w:pPr>
        <w:ind w:leftChars="420" w:left="1102" w:hangingChars="100" w:hanging="220"/>
        <w:jc w:val="left"/>
        <w:rPr>
          <w:rFonts w:ascii="ＭＳ 明朝" w:eastAsia="ＭＳ 明朝" w:hAnsi="ＭＳ 明朝" w:cs="Times New Roman"/>
          <w:sz w:val="22"/>
        </w:rPr>
      </w:pPr>
      <w:r w:rsidRPr="00412168">
        <w:rPr>
          <w:rFonts w:ascii="ＭＳ 明朝" w:eastAsia="ＭＳ 明朝" w:hAnsi="ＭＳ 明朝" w:cs="Times New Roman" w:hint="eastAsia"/>
          <w:sz w:val="22"/>
        </w:rPr>
        <w:t>イ　当該放送の停止を受けた利用者の数が五百以上又は利用者の過半数に影響が及ぶもの</w:t>
      </w:r>
    </w:p>
    <w:p w:rsidR="00412168" w:rsidRPr="00412168" w:rsidRDefault="00412168" w:rsidP="00F83B1C">
      <w:pPr>
        <w:ind w:firstLineChars="400" w:firstLine="880"/>
        <w:jc w:val="left"/>
        <w:rPr>
          <w:rFonts w:ascii="ＭＳ 明朝" w:eastAsia="ＭＳ 明朝" w:hAnsi="ＭＳ 明朝" w:cs="Times New Roman"/>
          <w:sz w:val="22"/>
        </w:rPr>
      </w:pPr>
      <w:r w:rsidRPr="00412168">
        <w:rPr>
          <w:rFonts w:ascii="ＭＳ 明朝" w:eastAsia="ＭＳ 明朝" w:hAnsi="ＭＳ 明朝" w:cs="Times New Roman" w:hint="eastAsia"/>
          <w:sz w:val="22"/>
        </w:rPr>
        <w:t>ロ　当該放送の停止時間が二時間以上のもの</w:t>
      </w:r>
    </w:p>
    <w:p w:rsidR="00412168" w:rsidRPr="00412168" w:rsidRDefault="00412168" w:rsidP="00F83B1C">
      <w:pPr>
        <w:ind w:leftChars="260" w:left="986" w:hangingChars="200" w:hanging="44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注５　「影響地域」の欄は、「全国（一の都道府県及びそれに隣接する都道府県の区域を超える地域を含む。）」、「一の都道府県及びそれに隣接する都道府県の区域を超えない地域」、「一の都道府県の区域を超えない地域」、「一の市町村（特別区を含む。）及びそれに隣接する市町村（特別区を含む。）の区域を超えない地域」、「一の市町村（特別区を含む。）の区域を超えない地域」又は「その他」から選択し、記載すること。</w:t>
      </w:r>
    </w:p>
    <w:p w:rsidR="00412168" w:rsidRPr="00412168" w:rsidRDefault="00412168" w:rsidP="00F83B1C">
      <w:pPr>
        <w:ind w:leftChars="248" w:left="961" w:hangingChars="200" w:hanging="44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注６　「影響利用者数」の欄は、「10万以上」、「５万以上」、「３万以上」、「１万以上」、「5,000以上」、「3,000以上」、「1,000以上」、「500以上」、「500未満」又は「不明」から選択し、記載すること。</w:t>
      </w:r>
    </w:p>
    <w:p w:rsidR="00412168" w:rsidRPr="00412168" w:rsidRDefault="00412168" w:rsidP="00F83B1C">
      <w:pPr>
        <w:ind w:leftChars="260" w:left="986" w:hangingChars="200" w:hanging="44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注７　「主な発生原因」の欄は、「自然災害」、「火災」、「停電（通常受けている電力の供給の停止）」、「第三者要因（道路工事による断線、車両による断線、その他）」、「自然故障」、「不具合」、「人為要因」又は「不明」その他の発生原因を記載すること。</w:t>
      </w:r>
    </w:p>
    <w:p w:rsidR="00412168" w:rsidRPr="00412168" w:rsidRDefault="00412168" w:rsidP="00F83B1C">
      <w:pPr>
        <w:ind w:leftChars="260" w:left="986" w:hangingChars="200" w:hanging="44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注８　「故障設備」の欄は、「ヘッドエンド設備」、「ヘッドエンド設備間伝送路」、「伝送路（幹線、分配線、引込線、その他）」、「伝送路設備（光ノード、中継増幅器、分岐器、ルータ、その他）」、「電源設備（ヘッドエンド、伝送路、その他）」又は「不明」その他の故障設備を記載すること。</w:t>
      </w:r>
    </w:p>
    <w:p w:rsidR="00736416" w:rsidRDefault="00412168" w:rsidP="00F83B1C">
      <w:pPr>
        <w:ind w:leftChars="260" w:left="986" w:hangingChars="200" w:hanging="44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注９　「措置模様」の欄は、「ハードウェア交換」、「ハードウェア修復」、「ソフトウェア修正（設定変更、バージョンアップ、その他）」、「ケーブル修復・張替」、「設備リセット・再起動」、「他事業者にて対応」又は「自然復旧」その他の措置模様を記載すること。</w:t>
      </w:r>
    </w:p>
    <w:p w:rsidR="00736416" w:rsidRDefault="00412168" w:rsidP="00F83B1C">
      <w:pPr>
        <w:ind w:leftChars="260" w:left="986" w:hangingChars="200" w:hanging="44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w:t>
      </w:r>
      <w:r w:rsidRPr="00736416">
        <w:rPr>
          <w:rFonts w:ascii="ＭＳ 明朝" w:eastAsia="ＭＳ 明朝" w:hAnsi="ＭＳ 明朝" w:cs="Times New Roman" w:hint="eastAsia"/>
          <w:spacing w:val="72"/>
          <w:kern w:val="0"/>
          <w:sz w:val="22"/>
          <w:fitText w:val="293" w:id="-159715573"/>
        </w:rPr>
        <w:t>1</w:t>
      </w:r>
      <w:r w:rsidRPr="00736416">
        <w:rPr>
          <w:rFonts w:ascii="ＭＳ 明朝" w:eastAsia="ＭＳ 明朝" w:hAnsi="ＭＳ 明朝" w:cs="Times New Roman" w:hint="eastAsia"/>
          <w:kern w:val="0"/>
          <w:sz w:val="22"/>
          <w:fitText w:val="293" w:id="-159715573"/>
        </w:rPr>
        <w:t>0</w:t>
      </w:r>
      <w:r w:rsidR="00736416">
        <w:rPr>
          <w:rFonts w:ascii="ＭＳ 明朝" w:eastAsia="ＭＳ 明朝" w:hAnsi="ＭＳ 明朝" w:cs="Times New Roman" w:hint="eastAsia"/>
          <w:sz w:val="22"/>
        </w:rPr>
        <w:t xml:space="preserve">　</w:t>
      </w:r>
      <w:r w:rsidRPr="00412168">
        <w:rPr>
          <w:rFonts w:ascii="ＭＳ 明朝" w:eastAsia="ＭＳ 明朝" w:hAnsi="ＭＳ 明朝" w:cs="Times New Roman" w:hint="eastAsia"/>
          <w:sz w:val="22"/>
        </w:rPr>
        <w:t>注記すべき事項がある場合には、「備考」の欄にその内容を記載すること。</w:t>
      </w:r>
    </w:p>
    <w:p w:rsidR="00736416" w:rsidRDefault="00412168" w:rsidP="00F83B1C">
      <w:pPr>
        <w:ind w:leftChars="260" w:left="986" w:hangingChars="200" w:hanging="44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w:t>
      </w:r>
      <w:r w:rsidRPr="00736416">
        <w:rPr>
          <w:rFonts w:ascii="ＭＳ 明朝" w:eastAsia="ＭＳ 明朝" w:hAnsi="ＭＳ 明朝" w:cs="Times New Roman" w:hint="eastAsia"/>
          <w:spacing w:val="72"/>
          <w:kern w:val="0"/>
          <w:sz w:val="22"/>
          <w:fitText w:val="293" w:id="-159715572"/>
        </w:rPr>
        <w:t>1</w:t>
      </w:r>
      <w:r w:rsidRPr="00736416">
        <w:rPr>
          <w:rFonts w:ascii="ＭＳ 明朝" w:eastAsia="ＭＳ 明朝" w:hAnsi="ＭＳ 明朝" w:cs="Times New Roman" w:hint="eastAsia"/>
          <w:kern w:val="0"/>
          <w:sz w:val="22"/>
          <w:fitText w:val="293" w:id="-159715572"/>
        </w:rPr>
        <w:t>1</w:t>
      </w:r>
      <w:r w:rsidRPr="00412168">
        <w:rPr>
          <w:rFonts w:ascii="ＭＳ 明朝" w:eastAsia="ＭＳ 明朝" w:hAnsi="ＭＳ 明朝" w:cs="Times New Roman" w:hint="eastAsia"/>
          <w:sz w:val="22"/>
        </w:rPr>
        <w:t xml:space="preserve">　「影響を受けた有線一般放送の業務」の欄は、地上デジタルテレビジョン放送、ＢＳ放送、ＣＳ放送、自主放送等の区分ごとに、チャンネル数を記載すること。</w:t>
      </w:r>
    </w:p>
    <w:p w:rsidR="00412168" w:rsidRPr="00412168" w:rsidRDefault="00412168" w:rsidP="00F83B1C">
      <w:pPr>
        <w:ind w:leftChars="260" w:left="986" w:hangingChars="200" w:hanging="44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w:t>
      </w:r>
      <w:r w:rsidRPr="00412168">
        <w:rPr>
          <w:rFonts w:ascii="ＭＳ 明朝" w:eastAsia="ＭＳ 明朝" w:hAnsi="ＭＳ 明朝" w:cs="Times New Roman" w:hint="eastAsia"/>
          <w:spacing w:val="72"/>
          <w:kern w:val="0"/>
          <w:sz w:val="22"/>
          <w:fitText w:val="293" w:id="-159715571"/>
        </w:rPr>
        <w:t>1</w:t>
      </w:r>
      <w:r w:rsidRPr="00412168">
        <w:rPr>
          <w:rFonts w:ascii="ＭＳ 明朝" w:eastAsia="ＭＳ 明朝" w:hAnsi="ＭＳ 明朝" w:cs="Times New Roman" w:hint="eastAsia"/>
          <w:spacing w:val="1"/>
          <w:kern w:val="0"/>
          <w:sz w:val="22"/>
          <w:fitText w:val="293" w:id="-159715571"/>
        </w:rPr>
        <w:t>2</w:t>
      </w:r>
      <w:r w:rsidRPr="00412168">
        <w:rPr>
          <w:rFonts w:ascii="ＭＳ 明朝" w:eastAsia="ＭＳ 明朝" w:hAnsi="ＭＳ 明朝" w:cs="Times New Roman" w:hint="eastAsia"/>
          <w:sz w:val="22"/>
        </w:rPr>
        <w:t xml:space="preserve">　用紙の大きさは、日本</w:t>
      </w:r>
      <w:r w:rsidR="006B2299">
        <w:rPr>
          <w:rFonts w:ascii="ＭＳ 明朝" w:eastAsia="ＭＳ 明朝" w:hAnsi="ＭＳ 明朝" w:cs="Times New Roman" w:hint="eastAsia"/>
          <w:sz w:val="22"/>
        </w:rPr>
        <w:t>産業</w:t>
      </w:r>
      <w:r w:rsidRPr="00412168">
        <w:rPr>
          <w:rFonts w:ascii="ＭＳ 明朝" w:eastAsia="ＭＳ 明朝" w:hAnsi="ＭＳ 明朝" w:cs="Times New Roman" w:hint="eastAsia"/>
          <w:sz w:val="22"/>
        </w:rPr>
        <w:t>規格Ａ列４番とすること。</w:t>
      </w:r>
    </w:p>
    <w:p w:rsidR="00412168" w:rsidRDefault="00412168" w:rsidP="00F83B1C">
      <w:pPr>
        <w:jc w:val="left"/>
        <w:rPr>
          <w:rFonts w:ascii="ＭＳ 明朝" w:eastAsia="ＭＳ 明朝" w:hAnsi="ＭＳ 明朝" w:cs="Times New Roman"/>
          <w:sz w:val="22"/>
        </w:rPr>
      </w:pPr>
    </w:p>
    <w:p w:rsidR="00067F96" w:rsidRDefault="00067F96" w:rsidP="00AB0679">
      <w:pPr>
        <w:widowControl/>
        <w:jc w:val="left"/>
        <w:rPr>
          <w:rFonts w:ascii="ＭＳ 明朝" w:eastAsia="ＭＳ 明朝" w:hAnsi="ＭＳ 明朝" w:cs="Times New Roman"/>
          <w:sz w:val="22"/>
        </w:rPr>
      </w:pPr>
    </w:p>
    <w:sectPr w:rsidR="00067F96" w:rsidSect="005150CD">
      <w:headerReference w:type="even" r:id="rId6"/>
      <w:headerReference w:type="default" r:id="rId7"/>
      <w:footerReference w:type="even" r:id="rId8"/>
      <w:footerReference w:type="default" r:id="rId9"/>
      <w:headerReference w:type="first" r:id="rId10"/>
      <w:footerReference w:type="first" r:id="rId11"/>
      <w:pgSz w:w="11906" w:h="16838" w:code="9"/>
      <w:pgMar w:top="964" w:right="1361" w:bottom="964" w:left="1361" w:header="851" w:footer="567" w:gutter="0"/>
      <w:pgNumType w:fmt="numberInDash"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8E9" w:rsidRDefault="00EF78E9" w:rsidP="0095140C">
      <w:r>
        <w:separator/>
      </w:r>
    </w:p>
  </w:endnote>
  <w:endnote w:type="continuationSeparator" w:id="0">
    <w:p w:rsidR="00EF78E9" w:rsidRDefault="00EF78E9" w:rsidP="0095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264" w:rsidRDefault="00B022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264" w:rsidRDefault="00B0226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264" w:rsidRDefault="00B022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8E9" w:rsidRDefault="00EF78E9" w:rsidP="0095140C">
      <w:r>
        <w:separator/>
      </w:r>
    </w:p>
  </w:footnote>
  <w:footnote w:type="continuationSeparator" w:id="0">
    <w:p w:rsidR="00EF78E9" w:rsidRDefault="00EF78E9" w:rsidP="0095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264" w:rsidRDefault="00B022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264" w:rsidRDefault="00B0226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264" w:rsidRDefault="00B022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28"/>
    <w:rsid w:val="0000410E"/>
    <w:rsid w:val="00067F96"/>
    <w:rsid w:val="0009159E"/>
    <w:rsid w:val="00193247"/>
    <w:rsid w:val="001A3741"/>
    <w:rsid w:val="0023249F"/>
    <w:rsid w:val="002F5964"/>
    <w:rsid w:val="00325784"/>
    <w:rsid w:val="00326569"/>
    <w:rsid w:val="00355211"/>
    <w:rsid w:val="0039063D"/>
    <w:rsid w:val="003C7701"/>
    <w:rsid w:val="004051DE"/>
    <w:rsid w:val="00411602"/>
    <w:rsid w:val="00412168"/>
    <w:rsid w:val="00413AF0"/>
    <w:rsid w:val="004A2604"/>
    <w:rsid w:val="004A6409"/>
    <w:rsid w:val="004A7FAB"/>
    <w:rsid w:val="004D4723"/>
    <w:rsid w:val="004E3A8F"/>
    <w:rsid w:val="004E61F4"/>
    <w:rsid w:val="005150CD"/>
    <w:rsid w:val="0053630E"/>
    <w:rsid w:val="005A1214"/>
    <w:rsid w:val="00654328"/>
    <w:rsid w:val="006B2299"/>
    <w:rsid w:val="006B24E9"/>
    <w:rsid w:val="0072248B"/>
    <w:rsid w:val="00736416"/>
    <w:rsid w:val="00736E67"/>
    <w:rsid w:val="007556C2"/>
    <w:rsid w:val="007628CA"/>
    <w:rsid w:val="007D27BE"/>
    <w:rsid w:val="008061A4"/>
    <w:rsid w:val="0085060D"/>
    <w:rsid w:val="008A62C0"/>
    <w:rsid w:val="008B26BC"/>
    <w:rsid w:val="0095140C"/>
    <w:rsid w:val="00AB0679"/>
    <w:rsid w:val="00AB71AB"/>
    <w:rsid w:val="00B02264"/>
    <w:rsid w:val="00B265DC"/>
    <w:rsid w:val="00B808CA"/>
    <w:rsid w:val="00BD2BD0"/>
    <w:rsid w:val="00BE085F"/>
    <w:rsid w:val="00BF72B6"/>
    <w:rsid w:val="00C3588C"/>
    <w:rsid w:val="00C55A39"/>
    <w:rsid w:val="00C66041"/>
    <w:rsid w:val="00CA1DBA"/>
    <w:rsid w:val="00D05324"/>
    <w:rsid w:val="00D6266C"/>
    <w:rsid w:val="00DD64CD"/>
    <w:rsid w:val="00DE7BCB"/>
    <w:rsid w:val="00E57A7A"/>
    <w:rsid w:val="00E804FB"/>
    <w:rsid w:val="00E834A4"/>
    <w:rsid w:val="00EB145B"/>
    <w:rsid w:val="00EF78E9"/>
    <w:rsid w:val="00F45280"/>
    <w:rsid w:val="00F56F70"/>
    <w:rsid w:val="00F63DA4"/>
    <w:rsid w:val="00F83B1C"/>
    <w:rsid w:val="00FE036B"/>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40C"/>
    <w:pPr>
      <w:tabs>
        <w:tab w:val="center" w:pos="4252"/>
        <w:tab w:val="right" w:pos="8504"/>
      </w:tabs>
      <w:snapToGrid w:val="0"/>
    </w:pPr>
  </w:style>
  <w:style w:type="character" w:customStyle="1" w:styleId="a4">
    <w:name w:val="ヘッダー (文字)"/>
    <w:basedOn w:val="a0"/>
    <w:link w:val="a3"/>
    <w:uiPriority w:val="99"/>
    <w:rsid w:val="0095140C"/>
  </w:style>
  <w:style w:type="paragraph" w:styleId="a5">
    <w:name w:val="footer"/>
    <w:basedOn w:val="a"/>
    <w:link w:val="a6"/>
    <w:uiPriority w:val="99"/>
    <w:unhideWhenUsed/>
    <w:rsid w:val="0095140C"/>
    <w:pPr>
      <w:tabs>
        <w:tab w:val="center" w:pos="4252"/>
        <w:tab w:val="right" w:pos="8504"/>
      </w:tabs>
      <w:snapToGrid w:val="0"/>
    </w:pPr>
  </w:style>
  <w:style w:type="character" w:customStyle="1" w:styleId="a6">
    <w:name w:val="フッター (文字)"/>
    <w:basedOn w:val="a0"/>
    <w:link w:val="a5"/>
    <w:uiPriority w:val="99"/>
    <w:rsid w:val="0095140C"/>
  </w:style>
  <w:style w:type="numbering" w:customStyle="1" w:styleId="1">
    <w:name w:val="リストなし1"/>
    <w:next w:val="a2"/>
    <w:uiPriority w:val="99"/>
    <w:semiHidden/>
    <w:unhideWhenUsed/>
    <w:rsid w:val="0095140C"/>
  </w:style>
  <w:style w:type="table" w:styleId="a7">
    <w:name w:val="Table Grid"/>
    <w:basedOn w:val="a1"/>
    <w:uiPriority w:val="59"/>
    <w:rsid w:val="0095140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rsid w:val="0095140C"/>
    <w:pPr>
      <w:kinsoku w:val="0"/>
      <w:wordWrap w:val="0"/>
      <w:adjustRightInd w:val="0"/>
      <w:spacing w:line="309" w:lineRule="atLeast"/>
      <w:jc w:val="left"/>
      <w:textAlignment w:val="baseline"/>
    </w:pPr>
    <w:rPr>
      <w:rFonts w:ascii="Mincho" w:eastAsia="Mincho" w:hAnsi="Century" w:cs="Times New Roman"/>
      <w:spacing w:val="25"/>
      <w:kern w:val="0"/>
      <w:szCs w:val="20"/>
    </w:rPr>
  </w:style>
  <w:style w:type="character" w:customStyle="1" w:styleId="a9">
    <w:name w:val="文末脚注文字列 (文字)"/>
    <w:basedOn w:val="a0"/>
    <w:link w:val="a8"/>
    <w:rsid w:val="0095140C"/>
    <w:rPr>
      <w:rFonts w:ascii="Mincho" w:eastAsia="Mincho" w:hAnsi="Century" w:cs="Times New Roman"/>
      <w:spacing w:val="25"/>
      <w:kern w:val="0"/>
      <w:szCs w:val="20"/>
    </w:rPr>
  </w:style>
  <w:style w:type="paragraph" w:styleId="aa">
    <w:name w:val="Plain Text"/>
    <w:basedOn w:val="a"/>
    <w:link w:val="ab"/>
    <w:uiPriority w:val="99"/>
    <w:unhideWhenUsed/>
    <w:rsid w:val="0095140C"/>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5140C"/>
    <w:rPr>
      <w:rFonts w:ascii="ＭＳ ゴシック" w:eastAsia="ＭＳ ゴシック" w:hAnsi="Courier New" w:cs="Courier New"/>
      <w:sz w:val="20"/>
      <w:szCs w:val="21"/>
    </w:rPr>
  </w:style>
  <w:style w:type="character" w:styleId="ac">
    <w:name w:val="Placeholder Text"/>
    <w:uiPriority w:val="99"/>
    <w:semiHidden/>
    <w:rsid w:val="0095140C"/>
    <w:rPr>
      <w:color w:val="808080"/>
    </w:rPr>
  </w:style>
  <w:style w:type="paragraph" w:styleId="ad">
    <w:name w:val="Note Heading"/>
    <w:basedOn w:val="a"/>
    <w:next w:val="a"/>
    <w:link w:val="ae"/>
    <w:uiPriority w:val="99"/>
    <w:unhideWhenUsed/>
    <w:rsid w:val="0095140C"/>
    <w:pPr>
      <w:jc w:val="center"/>
    </w:pPr>
    <w:rPr>
      <w:rFonts w:ascii="ＭＳ 明朝" w:eastAsia="ＭＳ 明朝" w:hAnsi="ＭＳ 明朝" w:cs="Times New Roman"/>
      <w:sz w:val="28"/>
      <w:szCs w:val="28"/>
    </w:rPr>
  </w:style>
  <w:style w:type="character" w:customStyle="1" w:styleId="ae">
    <w:name w:val="記 (文字)"/>
    <w:basedOn w:val="a0"/>
    <w:link w:val="ad"/>
    <w:uiPriority w:val="99"/>
    <w:rsid w:val="0095140C"/>
    <w:rPr>
      <w:rFonts w:ascii="ＭＳ 明朝" w:eastAsia="ＭＳ 明朝" w:hAnsi="ＭＳ 明朝" w:cs="Times New Roman"/>
      <w:sz w:val="28"/>
      <w:szCs w:val="28"/>
    </w:rPr>
  </w:style>
  <w:style w:type="paragraph" w:styleId="af">
    <w:name w:val="Closing"/>
    <w:basedOn w:val="a"/>
    <w:link w:val="af0"/>
    <w:uiPriority w:val="99"/>
    <w:unhideWhenUsed/>
    <w:rsid w:val="0095140C"/>
    <w:pPr>
      <w:jc w:val="right"/>
    </w:pPr>
    <w:rPr>
      <w:rFonts w:ascii="ＭＳ 明朝" w:eastAsia="ＭＳ 明朝" w:hAnsi="ＭＳ 明朝" w:cs="Times New Roman"/>
      <w:sz w:val="28"/>
      <w:szCs w:val="28"/>
    </w:rPr>
  </w:style>
  <w:style w:type="character" w:customStyle="1" w:styleId="af0">
    <w:name w:val="結語 (文字)"/>
    <w:basedOn w:val="a0"/>
    <w:link w:val="af"/>
    <w:uiPriority w:val="99"/>
    <w:rsid w:val="0095140C"/>
    <w:rPr>
      <w:rFonts w:ascii="ＭＳ 明朝" w:eastAsia="ＭＳ 明朝" w:hAnsi="ＭＳ 明朝" w:cs="Times New Roman"/>
      <w:sz w:val="28"/>
      <w:szCs w:val="28"/>
    </w:rPr>
  </w:style>
  <w:style w:type="paragraph" w:styleId="af1">
    <w:name w:val="List Paragraph"/>
    <w:basedOn w:val="a"/>
    <w:uiPriority w:val="34"/>
    <w:qFormat/>
    <w:rsid w:val="0095140C"/>
    <w:pPr>
      <w:ind w:leftChars="400" w:left="840"/>
    </w:pPr>
  </w:style>
  <w:style w:type="numbering" w:customStyle="1" w:styleId="2">
    <w:name w:val="リストなし2"/>
    <w:next w:val="a2"/>
    <w:uiPriority w:val="99"/>
    <w:semiHidden/>
    <w:unhideWhenUsed/>
    <w:rsid w:val="00412168"/>
  </w:style>
  <w:style w:type="paragraph" w:styleId="af2">
    <w:name w:val="Balloon Text"/>
    <w:basedOn w:val="a"/>
    <w:link w:val="af3"/>
    <w:uiPriority w:val="99"/>
    <w:semiHidden/>
    <w:unhideWhenUsed/>
    <w:rsid w:val="0041160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11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2020-12-22T04:47:00Z</dcterms:created>
  <dcterms:modified xsi:type="dcterms:W3CDTF">2020-12-22T04:47:00Z</dcterms:modified>
</cp:coreProperties>
</file>