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965" w:rsidRDefault="00294965" w:rsidP="00294965">
      <w:pPr>
        <w:autoSpaceDN w:val="0"/>
        <w:spacing w:line="440" w:lineRule="exact"/>
        <w:jc w:val="center"/>
        <w:textAlignment w:val="center"/>
        <w:rPr>
          <w:sz w:val="44"/>
          <w:szCs w:val="44"/>
        </w:rPr>
      </w:pPr>
      <w:bookmarkStart w:id="0" w:name="_GoBack"/>
      <w:bookmarkEnd w:id="0"/>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294965" w:rsidRDefault="00294965" w:rsidP="00294965">
      <w:pPr>
        <w:autoSpaceDN w:val="0"/>
        <w:spacing w:line="440" w:lineRule="exact"/>
        <w:jc w:val="center"/>
        <w:textAlignment w:val="center"/>
        <w:rPr>
          <w:sz w:val="44"/>
          <w:szCs w:val="44"/>
        </w:rPr>
      </w:pPr>
    </w:p>
    <w:p w:rsidR="00B85510" w:rsidRPr="00294965" w:rsidRDefault="00911213" w:rsidP="00294965">
      <w:pPr>
        <w:autoSpaceDN w:val="0"/>
        <w:spacing w:line="440" w:lineRule="exact"/>
        <w:jc w:val="center"/>
        <w:textAlignment w:val="center"/>
        <w:rPr>
          <w:sz w:val="44"/>
          <w:szCs w:val="44"/>
        </w:rPr>
      </w:pPr>
      <w:r w:rsidRPr="00911213">
        <w:rPr>
          <w:rFonts w:hint="eastAsia"/>
          <w:sz w:val="44"/>
          <w:szCs w:val="44"/>
        </w:rPr>
        <w:t>Ⅱ．　家　　　　　屋</w:t>
      </w:r>
    </w:p>
    <w:p w:rsidR="00294965" w:rsidRDefault="00294965" w:rsidP="00B85510">
      <w:pPr>
        <w:autoSpaceDN w:val="0"/>
        <w:textAlignment w:val="center"/>
        <w:rPr>
          <w:sz w:val="24"/>
          <w:szCs w:val="24"/>
        </w:rPr>
      </w:pPr>
    </w:p>
    <w:p w:rsidR="00294965" w:rsidRDefault="00294965" w:rsidP="00B85510">
      <w:pPr>
        <w:autoSpaceDN w:val="0"/>
        <w:textAlignment w:val="center"/>
        <w:rPr>
          <w:sz w:val="24"/>
          <w:szCs w:val="24"/>
        </w:rPr>
        <w:sectPr w:rsidR="00294965" w:rsidSect="00B85510">
          <w:headerReference w:type="even" r:id="rId8"/>
          <w:pgSz w:w="16838" w:h="11906" w:orient="landscape" w:code="9"/>
          <w:pgMar w:top="1000" w:right="1339" w:bottom="1000" w:left="1339" w:header="851" w:footer="992" w:gutter="0"/>
          <w:cols w:space="425"/>
          <w:docGrid w:type="linesAndChars" w:linePitch="400" w:charSpace="6144"/>
        </w:sectPr>
      </w:pPr>
    </w:p>
    <w:p w:rsidR="00294965" w:rsidRDefault="00294965" w:rsidP="00B85510">
      <w:pPr>
        <w:autoSpaceDN w:val="0"/>
        <w:textAlignment w:val="center"/>
        <w:rPr>
          <w:sz w:val="24"/>
          <w:szCs w:val="24"/>
        </w:rPr>
        <w:sectPr w:rsidR="00294965" w:rsidSect="00B85510">
          <w:headerReference w:type="even" r:id="rId9"/>
          <w:footerReference w:type="default" r:id="rId10"/>
          <w:pgSz w:w="16838" w:h="11906" w:orient="landscape" w:code="9"/>
          <w:pgMar w:top="1000" w:right="1339" w:bottom="1000" w:left="1339" w:header="851" w:footer="992" w:gutter="0"/>
          <w:cols w:space="425"/>
          <w:docGrid w:type="linesAndChars" w:linePitch="400" w:charSpace="6144"/>
        </w:sectPr>
      </w:pPr>
    </w:p>
    <w:p w:rsidR="00911213" w:rsidRPr="00252DF5" w:rsidRDefault="00911213" w:rsidP="00911213">
      <w:pPr>
        <w:autoSpaceDN w:val="0"/>
        <w:textAlignment w:val="center"/>
        <w:rPr>
          <w:rFonts w:asciiTheme="majorEastAsia" w:eastAsiaTheme="majorEastAsia" w:hAnsiTheme="majorEastAsia"/>
          <w:sz w:val="24"/>
          <w:szCs w:val="24"/>
        </w:rPr>
      </w:pPr>
      <w:r w:rsidRPr="00252DF5">
        <w:rPr>
          <w:rFonts w:asciiTheme="majorEastAsia" w:eastAsiaTheme="majorEastAsia" w:hAnsiTheme="majorEastAsia" w:hint="eastAsia"/>
          <w:sz w:val="24"/>
          <w:szCs w:val="24"/>
        </w:rPr>
        <w:lastRenderedPageBreak/>
        <w:t>Ⅱ．家屋</w:t>
      </w:r>
    </w:p>
    <w:p w:rsidR="00911213" w:rsidRPr="00252DF5" w:rsidRDefault="00911213" w:rsidP="00911213">
      <w:pPr>
        <w:autoSpaceDN w:val="0"/>
        <w:textAlignment w:val="center"/>
        <w:rPr>
          <w:rFonts w:asciiTheme="majorEastAsia" w:eastAsiaTheme="majorEastAsia" w:hAnsiTheme="majorEastAsia"/>
          <w:sz w:val="24"/>
          <w:szCs w:val="24"/>
        </w:rPr>
      </w:pPr>
      <w:r w:rsidRPr="00252DF5">
        <w:rPr>
          <w:rFonts w:asciiTheme="majorEastAsia" w:eastAsiaTheme="majorEastAsia" w:hAnsiTheme="majorEastAsia" w:hint="eastAsia"/>
          <w:sz w:val="24"/>
          <w:szCs w:val="24"/>
        </w:rPr>
        <w:t>記載事項の説明</w:t>
      </w:r>
    </w:p>
    <w:p w:rsidR="00AD7547" w:rsidRPr="00252DF5" w:rsidRDefault="00AD7547" w:rsidP="00911213">
      <w:pPr>
        <w:autoSpaceDN w:val="0"/>
        <w:textAlignment w:val="center"/>
        <w:rPr>
          <w:rFonts w:asciiTheme="majorEastAsia" w:eastAsiaTheme="majorEastAsia" w:hAnsiTheme="maj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１　納税義務者数に関する調</w:t>
      </w:r>
    </w:p>
    <w:p w:rsidR="004639B4" w:rsidRPr="007E2173" w:rsidRDefault="007E2173" w:rsidP="007E2173">
      <w:pPr>
        <w:autoSpaceDN w:val="0"/>
        <w:ind w:left="240"/>
        <w:textAlignment w:val="center"/>
        <w:rPr>
          <w:rFonts w:asciiTheme="minorEastAsia" w:eastAsiaTheme="minorEastAsia" w:hAnsiTheme="minorEastAsia"/>
          <w:sz w:val="24"/>
          <w:szCs w:val="24"/>
        </w:rPr>
      </w:pPr>
      <w:r w:rsidRPr="007E2173">
        <w:rPr>
          <w:rFonts w:asciiTheme="minorEastAsia" w:eastAsiaTheme="minorEastAsia" w:hAnsiTheme="minorEastAsia" w:hint="eastAsia"/>
          <w:color w:val="FF0000"/>
          <w:sz w:val="24"/>
          <w:szCs w:val="24"/>
          <w:highlight w:val="yellow"/>
        </w:rPr>
        <w:t>⑴</w:t>
      </w:r>
      <w:r w:rsidR="00911213" w:rsidRPr="007E2173">
        <w:rPr>
          <w:rFonts w:asciiTheme="minorEastAsia" w:eastAsiaTheme="minorEastAsia" w:hAnsiTheme="minorEastAsia" w:hint="eastAsia"/>
          <w:sz w:val="24"/>
          <w:szCs w:val="24"/>
        </w:rPr>
        <w:t xml:space="preserve">　</w:t>
      </w:r>
      <w:r w:rsidR="004639B4" w:rsidRPr="007E2173">
        <w:rPr>
          <w:rFonts w:asciiTheme="minorEastAsia" w:eastAsiaTheme="minorEastAsia" w:hAnsiTheme="minorEastAsia" w:hint="eastAsia"/>
          <w:sz w:val="24"/>
          <w:szCs w:val="24"/>
        </w:rPr>
        <w:t>納税義務者数については、各市町村における数値を合計した。</w:t>
      </w:r>
    </w:p>
    <w:p w:rsidR="00911213" w:rsidRPr="00911213" w:rsidRDefault="00922165" w:rsidP="004639B4">
      <w:pPr>
        <w:autoSpaceDN w:val="0"/>
        <w:ind w:leftChars="100" w:left="51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⑵　「大都市計」とは、</w:t>
      </w:r>
      <w:r w:rsidRPr="00922165">
        <w:rPr>
          <w:rFonts w:asciiTheme="minorEastAsia" w:eastAsiaTheme="minorEastAsia" w:hAnsiTheme="minorEastAsia" w:hint="eastAsia"/>
          <w:color w:val="FF0000"/>
          <w:sz w:val="24"/>
          <w:szCs w:val="24"/>
          <w:highlight w:val="yellow"/>
        </w:rPr>
        <w:t>令和２</w:t>
      </w:r>
      <w:r w:rsidR="004639B4" w:rsidRPr="004639B4">
        <w:rPr>
          <w:rFonts w:asciiTheme="minorEastAsia" w:eastAsiaTheme="minorEastAsia" w:hAnsiTheme="minorEastAsia" w:hint="eastAsia"/>
          <w:sz w:val="24"/>
          <w:szCs w:val="24"/>
        </w:rPr>
        <w:t>年１月１日における地方自治法第</w:t>
      </w:r>
      <w:r w:rsidR="004639B4" w:rsidRPr="004639B4">
        <w:rPr>
          <w:rFonts w:asciiTheme="minorEastAsia" w:eastAsiaTheme="minorEastAsia" w:hAnsiTheme="minorEastAsia"/>
          <w:sz w:val="24"/>
          <w:szCs w:val="24"/>
        </w:rPr>
        <w:t>252</w:t>
      </w:r>
      <w:r w:rsidR="004639B4" w:rsidRPr="004639B4">
        <w:rPr>
          <w:rFonts w:asciiTheme="minorEastAsia" w:eastAsiaTheme="minorEastAsia" w:hAnsiTheme="minorEastAsia" w:hint="eastAsia"/>
          <w:sz w:val="24"/>
          <w:szCs w:val="24"/>
        </w:rPr>
        <w:t>条の</w:t>
      </w:r>
      <w:r w:rsidR="004639B4" w:rsidRPr="004639B4">
        <w:rPr>
          <w:rFonts w:asciiTheme="minorEastAsia" w:eastAsiaTheme="minorEastAsia" w:hAnsiTheme="minorEastAsia"/>
          <w:sz w:val="24"/>
          <w:szCs w:val="24"/>
        </w:rPr>
        <w:t>19</w:t>
      </w:r>
      <w:r w:rsidR="004639B4" w:rsidRPr="004639B4">
        <w:rPr>
          <w:rFonts w:asciiTheme="minorEastAsia" w:eastAsiaTheme="minorEastAsia" w:hAnsiTheme="minorEastAsia" w:hint="eastAsia"/>
          <w:sz w:val="24"/>
          <w:szCs w:val="24"/>
        </w:rPr>
        <w:t>条１項の指定都市及び東京都特別区の数値を合計したものである（以下の調において同じ。）。</w:t>
      </w:r>
    </w:p>
    <w:p w:rsid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２　総括表</w:t>
      </w:r>
    </w:p>
    <w:p w:rsidR="00911213" w:rsidRDefault="00252DF5" w:rsidP="004639B4">
      <w:pPr>
        <w:autoSpaceDN w:val="0"/>
        <w:ind w:leftChars="100" w:left="24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　</w:t>
      </w:r>
      <w:r w:rsidR="004639B4" w:rsidRPr="004639B4">
        <w:rPr>
          <w:rFonts w:asciiTheme="minorEastAsia" w:eastAsiaTheme="minorEastAsia" w:hAnsiTheme="minorEastAsia" w:hint="eastAsia"/>
          <w:sz w:val="24"/>
          <w:szCs w:val="24"/>
        </w:rPr>
        <w:t>「非課税家屋」とは、地方税法（以下「法」という。）第348条の規定によって固定資産税を非課税とされる家屋をいう。棟数は、一棟の家屋に課税部分と非課税部分とがあるものについては、課税部分及び非課税部分をそれぞれ一棟とした。</w:t>
      </w:r>
      <w:r w:rsidR="003E0B94">
        <w:rPr>
          <w:rFonts w:asciiTheme="minorEastAsia" w:eastAsiaTheme="minorEastAsia" w:hAnsiTheme="minorEastAsia" w:hint="eastAsia"/>
          <w:sz w:val="24"/>
          <w:szCs w:val="24"/>
        </w:rPr>
        <w:t>「</w:t>
      </w:r>
      <w:r w:rsidR="003E0B94">
        <w:rPr>
          <w:rFonts w:asciiTheme="minorEastAsia" w:eastAsiaTheme="minorEastAsia" w:hAnsiTheme="minorEastAsia"/>
          <w:sz w:val="24"/>
          <w:szCs w:val="24"/>
        </w:rPr>
        <w:t>決定</w:t>
      </w:r>
      <w:r w:rsidR="003E0B94">
        <w:rPr>
          <w:rFonts w:asciiTheme="minorEastAsia" w:eastAsiaTheme="minorEastAsia" w:hAnsiTheme="minorEastAsia" w:hint="eastAsia"/>
          <w:sz w:val="24"/>
          <w:szCs w:val="24"/>
        </w:rPr>
        <w:t>価格」</w:t>
      </w:r>
      <w:r w:rsidR="003E0B94">
        <w:rPr>
          <w:rFonts w:asciiTheme="minorEastAsia" w:eastAsiaTheme="minorEastAsia" w:hAnsiTheme="minorEastAsia"/>
          <w:sz w:val="24"/>
          <w:szCs w:val="24"/>
        </w:rPr>
        <w:t>は、</w:t>
      </w:r>
      <w:r w:rsidR="003E0B94">
        <w:rPr>
          <w:rFonts w:asciiTheme="minorEastAsia" w:eastAsiaTheme="minorEastAsia" w:hAnsiTheme="minorEastAsia" w:hint="eastAsia"/>
          <w:sz w:val="24"/>
          <w:szCs w:val="24"/>
        </w:rPr>
        <w:t>それぞれ市町村ごとに表示単位</w:t>
      </w:r>
      <w:r w:rsidR="003E0B94">
        <w:rPr>
          <w:rFonts w:asciiTheme="minorEastAsia" w:eastAsiaTheme="minorEastAsia" w:hAnsiTheme="minorEastAsia"/>
          <w:sz w:val="24"/>
          <w:szCs w:val="24"/>
        </w:rPr>
        <w:t>未満を四捨五入した値の合計</w:t>
      </w:r>
      <w:r w:rsidR="003E0B94">
        <w:rPr>
          <w:rFonts w:asciiTheme="minorEastAsia" w:eastAsiaTheme="minorEastAsia" w:hAnsiTheme="minorEastAsia" w:hint="eastAsia"/>
          <w:sz w:val="24"/>
          <w:szCs w:val="24"/>
        </w:rPr>
        <w:t>である（</w:t>
      </w:r>
      <w:r w:rsidR="003E0B94">
        <w:rPr>
          <w:rFonts w:asciiTheme="minorEastAsia" w:eastAsiaTheme="minorEastAsia" w:hAnsiTheme="minorEastAsia"/>
          <w:sz w:val="24"/>
          <w:szCs w:val="24"/>
        </w:rPr>
        <w:t>以下の調において同じ。）</w:t>
      </w:r>
      <w:r w:rsidR="003E0B94">
        <w:rPr>
          <w:rFonts w:asciiTheme="minorEastAsia" w:eastAsiaTheme="minorEastAsia" w:hAnsiTheme="minorEastAsia" w:hint="eastAsia"/>
          <w:sz w:val="24"/>
          <w:szCs w:val="24"/>
        </w:rPr>
        <w:t>。</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３　所有者区分による家屋に関する調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法第348条の規定によって固定資産税を非課税とされるものを除いた。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個人及び法人が共有する家屋については、次によった。</w:t>
      </w:r>
    </w:p>
    <w:p w:rsidR="004639B4" w:rsidRPr="004639B4"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004639B4" w:rsidRPr="004639B4">
        <w:rPr>
          <w:rFonts w:asciiTheme="minorEastAsia" w:eastAsiaTheme="minorEastAsia" w:hAnsiTheme="minorEastAsia" w:hint="eastAsia"/>
          <w:sz w:val="24"/>
          <w:szCs w:val="24"/>
        </w:rPr>
        <w:t xml:space="preserve">　「床面積」及び「決定価格」については、個人に係る持分及び法人に係る持分により</w:t>
      </w:r>
      <w:r w:rsidR="00011A2F" w:rsidRPr="00011A2F">
        <w:rPr>
          <w:rFonts w:asciiTheme="minorEastAsia" w:eastAsiaTheme="minorEastAsia" w:hAnsiTheme="minorEastAsia" w:hint="eastAsia"/>
          <w:color w:val="FF0000"/>
          <w:sz w:val="24"/>
          <w:szCs w:val="24"/>
          <w:highlight w:val="yellow"/>
        </w:rPr>
        <w:t>按</w:t>
      </w:r>
      <w:r w:rsidR="004639B4" w:rsidRPr="004639B4">
        <w:rPr>
          <w:rFonts w:asciiTheme="minorEastAsia" w:eastAsiaTheme="minorEastAsia" w:hAnsiTheme="minorEastAsia" w:hint="eastAsia"/>
          <w:sz w:val="24"/>
          <w:szCs w:val="24"/>
        </w:rPr>
        <w:t>分してそれぞれ個人分及び法人分に計上し、持分による区分が困難な場合には、実態に応じ、主たるものを認定し、個人又は法人のいずれかに計上した。</w:t>
      </w:r>
    </w:p>
    <w:p w:rsidR="00911213"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4639B4" w:rsidRPr="004639B4">
        <w:rPr>
          <w:rFonts w:asciiTheme="minorEastAsia" w:eastAsiaTheme="minorEastAsia" w:hAnsiTheme="minorEastAsia" w:hint="eastAsia"/>
          <w:sz w:val="24"/>
          <w:szCs w:val="24"/>
        </w:rPr>
        <w:t xml:space="preserve">　「棟数」については、</w:t>
      </w:r>
      <w:r w:rsidR="007E2173" w:rsidRPr="007E2173">
        <w:rPr>
          <w:rFonts w:asciiTheme="minorEastAsia" w:eastAsiaTheme="minorEastAsia" w:hAnsiTheme="minorEastAsia" w:hint="eastAsia"/>
          <w:color w:val="FF0000"/>
          <w:sz w:val="24"/>
          <w:szCs w:val="24"/>
          <w:highlight w:val="yellow"/>
        </w:rPr>
        <w:t>①</w:t>
      </w:r>
      <w:r w:rsidR="004639B4" w:rsidRPr="004639B4">
        <w:rPr>
          <w:rFonts w:asciiTheme="minorEastAsia" w:eastAsiaTheme="minorEastAsia" w:hAnsiTheme="minorEastAsia" w:hint="eastAsia"/>
          <w:sz w:val="24"/>
          <w:szCs w:val="24"/>
        </w:rPr>
        <w:t>における持分による</w:t>
      </w:r>
      <w:r w:rsidR="00011A2F" w:rsidRPr="00011A2F">
        <w:rPr>
          <w:rFonts w:asciiTheme="minorEastAsia" w:eastAsiaTheme="minorEastAsia" w:hAnsiTheme="minorEastAsia" w:hint="eastAsia"/>
          <w:color w:val="FF0000"/>
          <w:sz w:val="24"/>
          <w:szCs w:val="24"/>
          <w:highlight w:val="yellow"/>
        </w:rPr>
        <w:t>按</w:t>
      </w:r>
      <w:r w:rsidR="004639B4" w:rsidRPr="004639B4">
        <w:rPr>
          <w:rFonts w:asciiTheme="minorEastAsia" w:eastAsiaTheme="minorEastAsia" w:hAnsiTheme="minorEastAsia" w:hint="eastAsia"/>
          <w:sz w:val="24"/>
          <w:szCs w:val="24"/>
        </w:rPr>
        <w:t>分をした場合は個人分に計上し、持分による区分が困難な場合には、実態に応じ主たるものを認定し、個人又は法人のいずれかに計上した。</w:t>
      </w:r>
    </w:p>
    <w:p w:rsidR="00252DF5" w:rsidRDefault="00252DF5" w:rsidP="00911213">
      <w:pPr>
        <w:autoSpaceDN w:val="0"/>
        <w:textAlignment w:val="center"/>
        <w:rPr>
          <w:rFonts w:asciiTheme="minorEastAsia" w:eastAsiaTheme="minorEastAsia" w:hAnsiTheme="minorEastAsia"/>
          <w:sz w:val="24"/>
          <w:szCs w:val="24"/>
        </w:rPr>
      </w:pPr>
    </w:p>
    <w:p w:rsidR="00922165" w:rsidRPr="001C4DA7" w:rsidRDefault="00922165" w:rsidP="00911213">
      <w:pPr>
        <w:autoSpaceDN w:val="0"/>
        <w:textAlignment w:val="center"/>
        <w:rPr>
          <w:rFonts w:asciiTheme="minorEastAsia" w:eastAsiaTheme="minorEastAsia" w:hAnsiTheme="minorEastAsia" w:hint="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lastRenderedPageBreak/>
        <w:t>４　木造家屋に関する調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法第348条の規定によって固定資産税を非課税とされるものを除いた。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一棟の家屋の主体構造部について木造部分と木造以外の部分があるときは、所有者が同一であっても木造家屋と木造以外の家屋とに区分した。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「棟数」とは、家屋を評価する場合における計算単位となる家屋の数をいう。</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「家屋の種類」は、固定資産評価基準の適用区分によった。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⑸　「専用住宅」には、農家住宅を含む。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⑹　「工場</w:t>
      </w:r>
      <w:r w:rsidR="00467BC7" w:rsidRPr="00467BC7">
        <w:rPr>
          <w:rFonts w:asciiTheme="minorEastAsia" w:eastAsiaTheme="minorEastAsia" w:hAnsiTheme="minorEastAsia" w:hint="eastAsia"/>
          <w:color w:val="FF0000"/>
          <w:sz w:val="24"/>
          <w:szCs w:val="24"/>
          <w:highlight w:val="yellow"/>
        </w:rPr>
        <w:t>・</w:t>
      </w:r>
      <w:r w:rsidRPr="004639B4">
        <w:rPr>
          <w:rFonts w:asciiTheme="minorEastAsia" w:eastAsiaTheme="minorEastAsia" w:hAnsiTheme="minorEastAsia" w:hint="eastAsia"/>
          <w:sz w:val="24"/>
          <w:szCs w:val="24"/>
        </w:rPr>
        <w:t>倉庫」には、酪農舎及び公衆浴場を含む。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⑺　「附属家」には、簡易附属家を含む。</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⑻　「併用住宅」の「棟数」は、同一家屋について「住宅部分」とそれ以外の「その他の用の部分」ごとにそれぞれ一棟とした。「計」は、「住宅部分」に係る数値のみを計上した。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⑼　「併用住宅」の「床面積」及び「決定価格」は、当該家屋に共用部分があるときは、「床面積」については、当該共用部分の床面積をそれぞれの部分の床面積で</w:t>
      </w:r>
      <w:r w:rsidR="00011A2F" w:rsidRPr="00011A2F">
        <w:rPr>
          <w:rFonts w:asciiTheme="minorEastAsia" w:eastAsiaTheme="minorEastAsia" w:hAnsiTheme="minorEastAsia" w:hint="eastAsia"/>
          <w:color w:val="FF0000"/>
          <w:sz w:val="24"/>
          <w:szCs w:val="24"/>
          <w:highlight w:val="yellow"/>
        </w:rPr>
        <w:t>按</w:t>
      </w:r>
      <w:r w:rsidRPr="004639B4">
        <w:rPr>
          <w:rFonts w:asciiTheme="minorEastAsia" w:eastAsiaTheme="minorEastAsia" w:hAnsiTheme="minorEastAsia" w:hint="eastAsia"/>
          <w:sz w:val="24"/>
          <w:szCs w:val="24"/>
        </w:rPr>
        <w:t>分し、「決定価格」については、決定価格をそれぞれの部分の床面積で</w:t>
      </w:r>
      <w:r w:rsidR="00011A2F" w:rsidRPr="00011A2F">
        <w:rPr>
          <w:rFonts w:asciiTheme="minorEastAsia" w:eastAsiaTheme="minorEastAsia" w:hAnsiTheme="minorEastAsia" w:hint="eastAsia"/>
          <w:color w:val="FF0000"/>
          <w:sz w:val="24"/>
          <w:szCs w:val="24"/>
          <w:highlight w:val="yellow"/>
        </w:rPr>
        <w:t>按</w:t>
      </w:r>
      <w:r w:rsidRPr="004639B4">
        <w:rPr>
          <w:rFonts w:asciiTheme="minorEastAsia" w:eastAsiaTheme="minorEastAsia" w:hAnsiTheme="minorEastAsia" w:hint="eastAsia"/>
          <w:sz w:val="24"/>
          <w:szCs w:val="24"/>
        </w:rPr>
        <w:t>分した。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５　木造以外の家屋に関する調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家屋の種類」の「その他」とは、「事務所・店舗・百貨店」、「住宅・アパート」、「病院・ホテル」及び「工場・倉庫・市場」に該当しないもの並びに蚕室、温室、物置、畜舎、たい肥舎、車庫及び便所等の簡易な構造のものをいう。</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同一家屋を二種類以上の用途に供している場合においては、該当するそれぞれの種類ごとに区分して記載するものとするが、この場合における取扱いは次によった。</w:t>
      </w:r>
    </w:p>
    <w:p w:rsidR="004639B4" w:rsidRPr="004639B4"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①</w:t>
      </w:r>
      <w:r w:rsidR="004639B4" w:rsidRPr="004639B4">
        <w:rPr>
          <w:rFonts w:asciiTheme="minorEastAsia" w:eastAsiaTheme="minorEastAsia" w:hAnsiTheme="minorEastAsia" w:hint="eastAsia"/>
          <w:sz w:val="24"/>
          <w:szCs w:val="24"/>
        </w:rPr>
        <w:t xml:space="preserve">　「棟数」は、それぞれの種類ごとに一棟とし、主たる用途の種類のものは「棟数」に計上し、主たる用途の種類以外の種類のものは「主たる用途以外の棟数」に計上した。</w:t>
      </w:r>
    </w:p>
    <w:p w:rsidR="00911213" w:rsidRPr="00911213" w:rsidRDefault="00871324" w:rsidP="004639B4">
      <w:pPr>
        <w:autoSpaceDN w:val="0"/>
        <w:ind w:leftChars="200" w:left="750" w:hangingChars="100" w:hanging="270"/>
        <w:textAlignment w:val="center"/>
        <w:rPr>
          <w:rFonts w:asciiTheme="minorEastAsia" w:eastAsiaTheme="minorEastAsia" w:hAnsiTheme="minorEastAsia"/>
          <w:sz w:val="24"/>
          <w:szCs w:val="24"/>
        </w:rPr>
      </w:pPr>
      <w:r>
        <w:rPr>
          <w:rFonts w:asciiTheme="minorEastAsia" w:eastAsiaTheme="minorEastAsia" w:hAnsiTheme="minorEastAsia" w:hint="eastAsia"/>
          <w:sz w:val="24"/>
          <w:szCs w:val="24"/>
        </w:rPr>
        <w:t>②</w:t>
      </w:r>
      <w:r w:rsidR="004639B4" w:rsidRPr="004639B4">
        <w:rPr>
          <w:rFonts w:asciiTheme="minorEastAsia" w:eastAsiaTheme="minorEastAsia" w:hAnsiTheme="minorEastAsia" w:hint="eastAsia"/>
          <w:sz w:val="24"/>
          <w:szCs w:val="24"/>
        </w:rPr>
        <w:t xml:space="preserve">　「床面積」については、共用部分がある場合においては、当該共用部分の床面積をそれぞれの種類ごとの床面</w:t>
      </w:r>
      <w:r w:rsidR="004639B4" w:rsidRPr="004639B4">
        <w:rPr>
          <w:rFonts w:asciiTheme="minorEastAsia" w:eastAsiaTheme="minorEastAsia" w:hAnsiTheme="minorEastAsia" w:hint="eastAsia"/>
          <w:sz w:val="24"/>
          <w:szCs w:val="24"/>
        </w:rPr>
        <w:lastRenderedPageBreak/>
        <w:t>積で</w:t>
      </w:r>
      <w:r w:rsidR="00011A2F" w:rsidRPr="00011A2F">
        <w:rPr>
          <w:rFonts w:asciiTheme="minorEastAsia" w:eastAsiaTheme="minorEastAsia" w:hAnsiTheme="minorEastAsia" w:hint="eastAsia"/>
          <w:color w:val="FF0000"/>
          <w:sz w:val="24"/>
          <w:szCs w:val="24"/>
          <w:highlight w:val="yellow"/>
        </w:rPr>
        <w:t>按</w:t>
      </w:r>
      <w:r w:rsidR="004639B4" w:rsidRPr="004639B4">
        <w:rPr>
          <w:rFonts w:asciiTheme="minorEastAsia" w:eastAsiaTheme="minorEastAsia" w:hAnsiTheme="minorEastAsia" w:hint="eastAsia"/>
          <w:sz w:val="24"/>
          <w:szCs w:val="24"/>
        </w:rPr>
        <w:t>分した。</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⑶　</w:t>
      </w:r>
      <w:r w:rsidR="004639B4" w:rsidRPr="004639B4">
        <w:rPr>
          <w:rFonts w:asciiTheme="minorEastAsia" w:eastAsiaTheme="minorEastAsia" w:hAnsiTheme="minorEastAsia" w:hint="eastAsia"/>
          <w:sz w:val="24"/>
          <w:szCs w:val="24"/>
        </w:rPr>
        <w:t>構造別の「その他」とは、「鉄骨鉄筋コンクリート造」、「鉄筋コンクリート造」、「鉄骨造」、「軽量鉄骨造」及び「れんが造・コンクリートブロック造」以外の造りの家屋（例：アルミニウム造、強化ポリエステルパネル造等）をいう。</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上記以外の事項については、「４　木造家屋に関する調」の例によった。</w:t>
      </w:r>
    </w:p>
    <w:p w:rsid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６　新増分家屋に関する調</w:t>
      </w:r>
    </w:p>
    <w:p w:rsidR="004639B4" w:rsidRPr="003E0B94" w:rsidRDefault="00911213" w:rsidP="003E0B94">
      <w:pPr>
        <w:pStyle w:val="a9"/>
        <w:numPr>
          <w:ilvl w:val="0"/>
          <w:numId w:val="1"/>
        </w:numPr>
        <w:autoSpaceDN w:val="0"/>
        <w:ind w:leftChars="0"/>
        <w:textAlignment w:val="center"/>
        <w:rPr>
          <w:rFonts w:asciiTheme="minorEastAsia" w:eastAsiaTheme="minorEastAsia" w:hAnsiTheme="minorEastAsia"/>
          <w:sz w:val="24"/>
          <w:szCs w:val="24"/>
        </w:rPr>
      </w:pPr>
      <w:r w:rsidRPr="003E0B94">
        <w:rPr>
          <w:rFonts w:asciiTheme="minorEastAsia" w:eastAsiaTheme="minorEastAsia" w:hAnsiTheme="minorEastAsia" w:hint="eastAsia"/>
          <w:sz w:val="24"/>
          <w:szCs w:val="24"/>
        </w:rPr>
        <w:t xml:space="preserve">　</w:t>
      </w:r>
      <w:r w:rsidR="004639B4" w:rsidRPr="003E0B94">
        <w:rPr>
          <w:rFonts w:asciiTheme="minorEastAsia" w:eastAsiaTheme="minorEastAsia" w:hAnsiTheme="minorEastAsia" w:hint="eastAsia"/>
          <w:sz w:val="24"/>
          <w:szCs w:val="24"/>
        </w:rPr>
        <w:t>平成</w:t>
      </w:r>
      <w:r w:rsidR="00467BC7" w:rsidRPr="00467BC7">
        <w:rPr>
          <w:rFonts w:asciiTheme="minorEastAsia" w:eastAsiaTheme="minorEastAsia" w:hAnsiTheme="minorEastAsia" w:hint="eastAsia"/>
          <w:color w:val="FF0000"/>
          <w:sz w:val="24"/>
          <w:szCs w:val="24"/>
          <w:highlight w:val="yellow"/>
        </w:rPr>
        <w:t>31</w:t>
      </w:r>
      <w:r w:rsidR="004639B4" w:rsidRPr="003E0B94">
        <w:rPr>
          <w:rFonts w:asciiTheme="minorEastAsia" w:eastAsiaTheme="minorEastAsia" w:hAnsiTheme="minorEastAsia" w:hint="eastAsia"/>
          <w:sz w:val="24"/>
          <w:szCs w:val="24"/>
        </w:rPr>
        <w:t>年１月２日から</w:t>
      </w:r>
      <w:r w:rsidR="00467BC7" w:rsidRPr="00467BC7">
        <w:rPr>
          <w:rFonts w:asciiTheme="minorEastAsia" w:eastAsiaTheme="minorEastAsia" w:hAnsiTheme="minorEastAsia" w:hint="eastAsia"/>
          <w:color w:val="FF0000"/>
          <w:sz w:val="24"/>
          <w:szCs w:val="24"/>
          <w:highlight w:val="yellow"/>
        </w:rPr>
        <w:t>令和２</w:t>
      </w:r>
      <w:r w:rsidR="004639B4" w:rsidRPr="003E0B94">
        <w:rPr>
          <w:rFonts w:asciiTheme="minorEastAsia" w:eastAsiaTheme="minorEastAsia" w:hAnsiTheme="minorEastAsia" w:hint="eastAsia"/>
          <w:sz w:val="24"/>
          <w:szCs w:val="24"/>
        </w:rPr>
        <w:t>年１月１日までの間における新築家屋及び増築家屋（当該増築部分のみをいう。）について計上した。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「棟数」の「総数」には、増築家屋に係る数値</w:t>
      </w:r>
      <w:r w:rsidR="003E0B94">
        <w:rPr>
          <w:rFonts w:asciiTheme="minorEastAsia" w:eastAsiaTheme="minorEastAsia" w:hAnsiTheme="minorEastAsia" w:hint="eastAsia"/>
          <w:sz w:val="24"/>
          <w:szCs w:val="24"/>
        </w:rPr>
        <w:t>を</w:t>
      </w:r>
      <w:r w:rsidR="003E0B94">
        <w:rPr>
          <w:rFonts w:asciiTheme="minorEastAsia" w:eastAsiaTheme="minorEastAsia" w:hAnsiTheme="minorEastAsia"/>
          <w:sz w:val="24"/>
          <w:szCs w:val="24"/>
        </w:rPr>
        <w:t>含む</w:t>
      </w:r>
      <w:r w:rsidRPr="004639B4">
        <w:rPr>
          <w:rFonts w:asciiTheme="minorEastAsia" w:eastAsiaTheme="minorEastAsia" w:hAnsiTheme="minorEastAsia" w:hint="eastAsia"/>
          <w:sz w:val="24"/>
          <w:szCs w:val="24"/>
        </w:rPr>
        <w:t>。</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「うち増築分」は、各欄に記載された数値のうち、それぞれ増築分に係る数値を内書きした。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「家屋の種類」は、⑴木造家屋については「４　木造家屋に関する調」、⑵木造以外の家屋については「５　木造以外の家屋に関する調」の例によった。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７　課税標準額等に関する調</w:t>
      </w:r>
    </w:p>
    <w:p w:rsidR="004639B4" w:rsidRPr="003E0B94" w:rsidRDefault="00911213" w:rsidP="003E0B94">
      <w:pPr>
        <w:pStyle w:val="a9"/>
        <w:numPr>
          <w:ilvl w:val="0"/>
          <w:numId w:val="2"/>
        </w:numPr>
        <w:autoSpaceDN w:val="0"/>
        <w:ind w:leftChars="0"/>
        <w:textAlignment w:val="center"/>
        <w:rPr>
          <w:rFonts w:asciiTheme="minorEastAsia" w:eastAsiaTheme="minorEastAsia" w:hAnsiTheme="minorEastAsia"/>
          <w:sz w:val="24"/>
          <w:szCs w:val="24"/>
        </w:rPr>
      </w:pPr>
      <w:r w:rsidRPr="003E0B94">
        <w:rPr>
          <w:rFonts w:asciiTheme="minorEastAsia" w:eastAsiaTheme="minorEastAsia" w:hAnsiTheme="minorEastAsia" w:hint="eastAsia"/>
          <w:sz w:val="24"/>
          <w:szCs w:val="24"/>
        </w:rPr>
        <w:t xml:space="preserve">　</w:t>
      </w:r>
      <w:r w:rsidR="004639B4" w:rsidRPr="003E0B94">
        <w:rPr>
          <w:rFonts w:asciiTheme="minorEastAsia" w:eastAsiaTheme="minorEastAsia" w:hAnsiTheme="minorEastAsia" w:hint="eastAsia"/>
          <w:sz w:val="24"/>
          <w:szCs w:val="24"/>
        </w:rPr>
        <w:t>法第349</w:t>
      </w:r>
      <w:r w:rsidR="008B7D35">
        <w:rPr>
          <w:rFonts w:asciiTheme="minorEastAsia" w:eastAsiaTheme="minorEastAsia" w:hAnsiTheme="minorEastAsia" w:hint="eastAsia"/>
          <w:sz w:val="24"/>
          <w:szCs w:val="24"/>
        </w:rPr>
        <w:t>条の３及び</w:t>
      </w:r>
      <w:r w:rsidR="004639B4" w:rsidRPr="003E0B94">
        <w:rPr>
          <w:rFonts w:asciiTheme="minorEastAsia" w:eastAsiaTheme="minorEastAsia" w:hAnsiTheme="minorEastAsia" w:hint="eastAsia"/>
          <w:sz w:val="24"/>
          <w:szCs w:val="24"/>
        </w:rPr>
        <w:t>法附則第15条、第15条の２</w:t>
      </w:r>
      <w:r w:rsidR="000C192C" w:rsidRPr="003E0B94">
        <w:rPr>
          <w:rFonts w:asciiTheme="minorEastAsia" w:eastAsiaTheme="minorEastAsia" w:hAnsiTheme="minorEastAsia" w:hint="eastAsia"/>
          <w:sz w:val="24"/>
          <w:szCs w:val="24"/>
        </w:rPr>
        <w:t>及び</w:t>
      </w:r>
      <w:r w:rsidR="004639B4" w:rsidRPr="003E0B94">
        <w:rPr>
          <w:rFonts w:asciiTheme="minorEastAsia" w:eastAsiaTheme="minorEastAsia" w:hAnsiTheme="minorEastAsia" w:hint="eastAsia"/>
          <w:sz w:val="24"/>
          <w:szCs w:val="24"/>
        </w:rPr>
        <w:t>第15条の３の規定（旧法の規定によるものを含む。）により課税標準の特例措置の適用を受ける家屋について計上した。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課税標準額が法定免税点（</w:t>
      </w:r>
      <w:r w:rsidRPr="004639B4">
        <w:rPr>
          <w:rFonts w:asciiTheme="minorEastAsia" w:eastAsiaTheme="minorEastAsia" w:hAnsiTheme="minorEastAsia"/>
          <w:sz w:val="24"/>
          <w:szCs w:val="24"/>
        </w:rPr>
        <w:t>20</w:t>
      </w:r>
      <w:r w:rsidRPr="004639B4">
        <w:rPr>
          <w:rFonts w:asciiTheme="minorEastAsia" w:eastAsiaTheme="minorEastAsia" w:hAnsiTheme="minorEastAsia" w:hint="eastAsia"/>
          <w:sz w:val="24"/>
          <w:szCs w:val="24"/>
        </w:rPr>
        <w:t>万円）以上となる家屋についてのみ計上した。</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「課税標準の特例により減額になる額」は、決定価格に「１－特例率」を乗じて求めた。</w:t>
      </w:r>
    </w:p>
    <w:p w:rsidR="00911213" w:rsidRP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８　法附則第15条の６等の規定による軽減税額等に関する調</w:t>
      </w:r>
    </w:p>
    <w:p w:rsidR="004639B4" w:rsidRPr="004B0681" w:rsidRDefault="00911213" w:rsidP="004B0681">
      <w:pPr>
        <w:pStyle w:val="a9"/>
        <w:numPr>
          <w:ilvl w:val="0"/>
          <w:numId w:val="4"/>
        </w:numPr>
        <w:autoSpaceDN w:val="0"/>
        <w:ind w:leftChars="0"/>
        <w:textAlignment w:val="center"/>
        <w:rPr>
          <w:rFonts w:asciiTheme="minorEastAsia" w:eastAsiaTheme="minorEastAsia" w:hAnsiTheme="minorEastAsia"/>
          <w:sz w:val="24"/>
          <w:szCs w:val="24"/>
        </w:rPr>
      </w:pPr>
      <w:r w:rsidRPr="004B0681">
        <w:rPr>
          <w:rFonts w:asciiTheme="minorEastAsia" w:eastAsiaTheme="minorEastAsia" w:hAnsiTheme="minorEastAsia" w:hint="eastAsia"/>
          <w:sz w:val="24"/>
          <w:szCs w:val="24"/>
        </w:rPr>
        <w:t xml:space="preserve">　</w:t>
      </w:r>
      <w:r w:rsidR="008B7D35" w:rsidRPr="004B0681">
        <w:rPr>
          <w:rFonts w:asciiTheme="minorEastAsia" w:eastAsiaTheme="minorEastAsia" w:hAnsiTheme="minorEastAsia" w:hint="eastAsia"/>
          <w:sz w:val="24"/>
          <w:szCs w:val="24"/>
        </w:rPr>
        <w:t>法</w:t>
      </w:r>
      <w:r w:rsidR="008B7D35" w:rsidRPr="004B0681">
        <w:rPr>
          <w:rFonts w:asciiTheme="minorEastAsia" w:eastAsiaTheme="minorEastAsia" w:hAnsiTheme="minorEastAsia"/>
          <w:sz w:val="24"/>
          <w:szCs w:val="24"/>
        </w:rPr>
        <w:t>第352条の３、</w:t>
      </w:r>
      <w:r w:rsidR="004639B4" w:rsidRPr="004B0681">
        <w:rPr>
          <w:rFonts w:asciiTheme="minorEastAsia" w:eastAsiaTheme="minorEastAsia" w:hAnsiTheme="minorEastAsia" w:hint="eastAsia"/>
          <w:sz w:val="24"/>
          <w:szCs w:val="24"/>
        </w:rPr>
        <w:t>法附則第15条の６から</w:t>
      </w:r>
      <w:r w:rsidR="004B0681" w:rsidRPr="004B0681">
        <w:rPr>
          <w:rFonts w:asciiTheme="minorEastAsia" w:eastAsiaTheme="minorEastAsia" w:hAnsiTheme="minorEastAsia" w:hint="eastAsia"/>
          <w:sz w:val="24"/>
          <w:szCs w:val="24"/>
        </w:rPr>
        <w:t>11</w:t>
      </w:r>
      <w:r w:rsidR="004639B4" w:rsidRPr="004B0681">
        <w:rPr>
          <w:rFonts w:asciiTheme="minorEastAsia" w:eastAsiaTheme="minorEastAsia" w:hAnsiTheme="minorEastAsia" w:hint="eastAsia"/>
          <w:sz w:val="24"/>
          <w:szCs w:val="24"/>
        </w:rPr>
        <w:t>の規定（旧法の規定によるものを含む。）により固定資産税額を減額されることとなった家屋について計上した。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「個数」は、共同住宅及び区分所有者に係る住宅にあっては、軽減措置の適用を判定する部分ごとにそれぞれ一</w:t>
      </w:r>
      <w:r w:rsidRPr="004639B4">
        <w:rPr>
          <w:rFonts w:asciiTheme="minorEastAsia" w:eastAsiaTheme="minorEastAsia" w:hAnsiTheme="minorEastAsia" w:hint="eastAsia"/>
          <w:sz w:val="24"/>
          <w:szCs w:val="24"/>
        </w:rPr>
        <w:lastRenderedPageBreak/>
        <w:t>個（人の居住の用に供するために独立的に区画された一の部分を一個とし、附属部分を含んで判定する場合はあわせて一個）とした。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「床面積」は、固定資産税額を減額されることとなった家屋の総床面積のうち、軽減額の算出の基礎となった床面積である。</w:t>
      </w:r>
    </w:p>
    <w:p w:rsidR="00911213" w:rsidRP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「合計」における個人及び法人の区分に当たっては、「３　所有者区分による家屋に関する調」の例によった。</w:t>
      </w:r>
    </w:p>
    <w:p w:rsidR="00911213" w:rsidRDefault="00911213" w:rsidP="00911213">
      <w:pPr>
        <w:autoSpaceDN w:val="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９　法附則第56条等の規定による軽減税額等に関する調</w:t>
      </w:r>
    </w:p>
    <w:p w:rsidR="004639B4" w:rsidRPr="004B0681" w:rsidRDefault="00911213" w:rsidP="007E2173">
      <w:pPr>
        <w:pStyle w:val="a9"/>
        <w:numPr>
          <w:ilvl w:val="0"/>
          <w:numId w:val="5"/>
        </w:numPr>
        <w:autoSpaceDN w:val="0"/>
        <w:ind w:leftChars="0"/>
        <w:textAlignment w:val="center"/>
        <w:rPr>
          <w:rFonts w:asciiTheme="minorEastAsia" w:eastAsiaTheme="minorEastAsia" w:hAnsiTheme="minorEastAsia"/>
          <w:sz w:val="24"/>
          <w:szCs w:val="24"/>
        </w:rPr>
      </w:pPr>
      <w:r w:rsidRPr="004B0681">
        <w:rPr>
          <w:rFonts w:asciiTheme="minorEastAsia" w:eastAsiaTheme="minorEastAsia" w:hAnsiTheme="minorEastAsia" w:hint="eastAsia"/>
          <w:sz w:val="24"/>
          <w:szCs w:val="24"/>
        </w:rPr>
        <w:t xml:space="preserve">　</w:t>
      </w:r>
      <w:r w:rsidR="007E2173" w:rsidRPr="007E2173">
        <w:rPr>
          <w:rFonts w:asciiTheme="minorEastAsia" w:eastAsiaTheme="minorEastAsia" w:hAnsiTheme="minorEastAsia" w:hint="eastAsia"/>
          <w:color w:val="FF0000"/>
          <w:sz w:val="24"/>
          <w:szCs w:val="24"/>
          <w:highlight w:val="yellow"/>
        </w:rPr>
        <w:t>法附則</w:t>
      </w:r>
      <w:r w:rsidR="004639B4" w:rsidRPr="004B0681">
        <w:rPr>
          <w:rFonts w:asciiTheme="minorEastAsia" w:eastAsiaTheme="minorEastAsia" w:hAnsiTheme="minorEastAsia" w:hint="eastAsia"/>
          <w:sz w:val="24"/>
          <w:szCs w:val="24"/>
        </w:rPr>
        <w:t>第56条第11</w:t>
      </w:r>
      <w:r w:rsidR="007E2173">
        <w:rPr>
          <w:rFonts w:asciiTheme="minorEastAsia" w:eastAsiaTheme="minorEastAsia" w:hAnsiTheme="minorEastAsia" w:hint="eastAsia"/>
          <w:sz w:val="24"/>
          <w:szCs w:val="24"/>
        </w:rPr>
        <w:t>項</w:t>
      </w:r>
      <w:r w:rsidR="007E2173" w:rsidRPr="007E2173">
        <w:rPr>
          <w:rFonts w:asciiTheme="minorEastAsia" w:eastAsiaTheme="minorEastAsia" w:hAnsiTheme="minorEastAsia" w:hint="eastAsia"/>
          <w:color w:val="FF0000"/>
          <w:sz w:val="24"/>
          <w:szCs w:val="24"/>
          <w:highlight w:val="yellow"/>
        </w:rPr>
        <w:t>及び</w:t>
      </w:r>
      <w:r w:rsidR="004639B4" w:rsidRPr="004B0681">
        <w:rPr>
          <w:rFonts w:asciiTheme="minorEastAsia" w:eastAsiaTheme="minorEastAsia" w:hAnsiTheme="minorEastAsia" w:hint="eastAsia"/>
          <w:sz w:val="24"/>
          <w:szCs w:val="24"/>
        </w:rPr>
        <w:t>第14</w:t>
      </w:r>
      <w:r w:rsidR="004B0681" w:rsidRPr="004B0681">
        <w:rPr>
          <w:rFonts w:asciiTheme="minorEastAsia" w:eastAsiaTheme="minorEastAsia" w:hAnsiTheme="minorEastAsia" w:hint="eastAsia"/>
          <w:sz w:val="24"/>
          <w:szCs w:val="24"/>
        </w:rPr>
        <w:t>項</w:t>
      </w:r>
      <w:r w:rsidR="004639B4" w:rsidRPr="004B0681">
        <w:rPr>
          <w:rFonts w:asciiTheme="minorEastAsia" w:eastAsiaTheme="minorEastAsia" w:hAnsiTheme="minorEastAsia" w:hint="eastAsia"/>
          <w:sz w:val="24"/>
          <w:szCs w:val="24"/>
        </w:rPr>
        <w:t>の規定により、固定資産税額を軽減されることとなった家屋について計上した。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「個数」は、軽減措置の適用を判定する部分ごとにそれぞれ一個とした。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⑶　「床面積」は、固定資産税額を減額されることとなった家屋の総床面積のうち、軽減税額の算出の基礎となった床面積である。</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⑷　「軽減税額」は、</w:t>
      </w:r>
      <w:r w:rsidR="007E2173" w:rsidRPr="007E2173">
        <w:rPr>
          <w:rFonts w:asciiTheme="minorEastAsia" w:eastAsiaTheme="minorEastAsia" w:hAnsiTheme="minorEastAsia" w:hint="eastAsia"/>
          <w:color w:val="FF0000"/>
          <w:sz w:val="24"/>
          <w:szCs w:val="24"/>
          <w:highlight w:val="yellow"/>
        </w:rPr>
        <w:t>法附則</w:t>
      </w:r>
      <w:r w:rsidR="004B0681" w:rsidRPr="004B0681">
        <w:rPr>
          <w:rFonts w:asciiTheme="minorEastAsia" w:eastAsiaTheme="minorEastAsia" w:hAnsiTheme="minorEastAsia" w:hint="eastAsia"/>
          <w:sz w:val="24"/>
          <w:szCs w:val="24"/>
        </w:rPr>
        <w:t>第56条第11項</w:t>
      </w:r>
      <w:r w:rsidR="007E2173" w:rsidRPr="007E2173">
        <w:rPr>
          <w:rFonts w:asciiTheme="minorEastAsia" w:eastAsiaTheme="minorEastAsia" w:hAnsiTheme="minorEastAsia" w:hint="eastAsia"/>
          <w:color w:val="FF0000"/>
          <w:sz w:val="24"/>
          <w:szCs w:val="24"/>
          <w:highlight w:val="yellow"/>
        </w:rPr>
        <w:t>及び</w:t>
      </w:r>
      <w:r w:rsidR="004B0681" w:rsidRPr="004B0681">
        <w:rPr>
          <w:rFonts w:asciiTheme="minorEastAsia" w:eastAsiaTheme="minorEastAsia" w:hAnsiTheme="minorEastAsia" w:hint="eastAsia"/>
          <w:sz w:val="24"/>
          <w:szCs w:val="24"/>
        </w:rPr>
        <w:t>第14項</w:t>
      </w:r>
      <w:r w:rsidRPr="004639B4">
        <w:rPr>
          <w:rFonts w:asciiTheme="minorEastAsia" w:eastAsiaTheme="minorEastAsia" w:hAnsiTheme="minorEastAsia" w:hint="eastAsia"/>
          <w:sz w:val="24"/>
          <w:szCs w:val="24"/>
        </w:rPr>
        <w:t>の規定により軽減された税額である。</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 xml:space="preserve">　なお、法附則第15条の６等の適用を受け、かつ、</w:t>
      </w:r>
      <w:r w:rsidR="007E2173" w:rsidRPr="007E2173">
        <w:rPr>
          <w:rFonts w:asciiTheme="minorEastAsia" w:eastAsiaTheme="minorEastAsia" w:hAnsiTheme="minorEastAsia" w:hint="eastAsia"/>
          <w:color w:val="FF0000"/>
          <w:sz w:val="24"/>
          <w:szCs w:val="24"/>
          <w:highlight w:val="yellow"/>
        </w:rPr>
        <w:t>法附則</w:t>
      </w:r>
      <w:r w:rsidR="004B0681" w:rsidRPr="004B0681">
        <w:rPr>
          <w:rFonts w:asciiTheme="minorEastAsia" w:eastAsiaTheme="minorEastAsia" w:hAnsiTheme="minorEastAsia" w:hint="eastAsia"/>
          <w:sz w:val="24"/>
          <w:szCs w:val="24"/>
        </w:rPr>
        <w:t>第56条第11項</w:t>
      </w:r>
      <w:r w:rsidR="007E2173" w:rsidRPr="007E2173">
        <w:rPr>
          <w:rFonts w:asciiTheme="minorEastAsia" w:eastAsiaTheme="minorEastAsia" w:hAnsiTheme="minorEastAsia" w:hint="eastAsia"/>
          <w:color w:val="FF0000"/>
          <w:sz w:val="24"/>
          <w:szCs w:val="24"/>
          <w:highlight w:val="yellow"/>
        </w:rPr>
        <w:t>及び</w:t>
      </w:r>
      <w:r w:rsidR="004B0681" w:rsidRPr="004B0681">
        <w:rPr>
          <w:rFonts w:asciiTheme="minorEastAsia" w:eastAsiaTheme="minorEastAsia" w:hAnsiTheme="minorEastAsia" w:hint="eastAsia"/>
          <w:sz w:val="24"/>
          <w:szCs w:val="24"/>
        </w:rPr>
        <w:t>第14項</w:t>
      </w:r>
      <w:r w:rsidRPr="004639B4">
        <w:rPr>
          <w:rFonts w:asciiTheme="minorEastAsia" w:eastAsiaTheme="minorEastAsia" w:hAnsiTheme="minorEastAsia" w:hint="eastAsia"/>
          <w:sz w:val="24"/>
          <w:szCs w:val="24"/>
        </w:rPr>
        <w:t>の適用を受ける場合は、「法附則第15条の６等の適用のあるもの」に法附則第15条の６等の適用後の固定資産税額を基に算出された軽減税額を計上し、法附則第15条の６等の適用分については「８　法附則第15条の６等の規定による軽減税額等に関する調」に計上した。</w:t>
      </w:r>
    </w:p>
    <w:p w:rsidR="00911213"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 xml:space="preserve">⑸　</w:t>
      </w:r>
      <w:r w:rsidR="007E2173" w:rsidRPr="007E2173">
        <w:rPr>
          <w:rFonts w:asciiTheme="minorEastAsia" w:eastAsiaTheme="minorEastAsia" w:hAnsiTheme="minorEastAsia" w:hint="eastAsia"/>
          <w:color w:val="FF0000"/>
          <w:sz w:val="24"/>
          <w:szCs w:val="24"/>
          <w:highlight w:val="yellow"/>
        </w:rPr>
        <w:t>法附則</w:t>
      </w:r>
      <w:r w:rsidR="005A54FC" w:rsidRPr="004B0681">
        <w:rPr>
          <w:rFonts w:asciiTheme="minorEastAsia" w:eastAsiaTheme="minorEastAsia" w:hAnsiTheme="minorEastAsia" w:hint="eastAsia"/>
          <w:sz w:val="24"/>
          <w:szCs w:val="24"/>
        </w:rPr>
        <w:t>第56条第11項</w:t>
      </w:r>
      <w:r w:rsidR="007E2173" w:rsidRPr="007E2173">
        <w:rPr>
          <w:rFonts w:asciiTheme="minorEastAsia" w:eastAsiaTheme="minorEastAsia" w:hAnsiTheme="minorEastAsia" w:hint="eastAsia"/>
          <w:color w:val="FF0000"/>
          <w:sz w:val="24"/>
          <w:szCs w:val="24"/>
          <w:highlight w:val="yellow"/>
        </w:rPr>
        <w:t>及び</w:t>
      </w:r>
      <w:r w:rsidR="005A54FC" w:rsidRPr="004B0681">
        <w:rPr>
          <w:rFonts w:asciiTheme="minorEastAsia" w:eastAsiaTheme="minorEastAsia" w:hAnsiTheme="minorEastAsia" w:hint="eastAsia"/>
          <w:sz w:val="24"/>
          <w:szCs w:val="24"/>
        </w:rPr>
        <w:t>第14項</w:t>
      </w:r>
      <w:r w:rsidRPr="004639B4">
        <w:rPr>
          <w:rFonts w:asciiTheme="minorEastAsia" w:eastAsiaTheme="minorEastAsia" w:hAnsiTheme="minorEastAsia" w:hint="eastAsia"/>
          <w:sz w:val="24"/>
          <w:szCs w:val="24"/>
        </w:rPr>
        <w:t>の軽減率に変更はないが、法附則第</w:t>
      </w:r>
      <w:r w:rsidRPr="004639B4">
        <w:rPr>
          <w:rFonts w:asciiTheme="minorEastAsia" w:eastAsiaTheme="minorEastAsia" w:hAnsiTheme="minorEastAsia"/>
          <w:sz w:val="24"/>
          <w:szCs w:val="24"/>
        </w:rPr>
        <w:t>15</w:t>
      </w:r>
      <w:r w:rsidRPr="004639B4">
        <w:rPr>
          <w:rFonts w:asciiTheme="minorEastAsia" w:eastAsiaTheme="minorEastAsia" w:hAnsiTheme="minorEastAsia" w:hint="eastAsia"/>
          <w:sz w:val="24"/>
          <w:szCs w:val="24"/>
        </w:rPr>
        <w:t>条の６等の軽減期間が終了することにより、軽減額算出の基となる額が変わるものについては、「</w:t>
      </w:r>
      <w:r w:rsidR="00CA563C" w:rsidRPr="00467BC7">
        <w:rPr>
          <w:rFonts w:asciiTheme="minorEastAsia" w:eastAsiaTheme="minorEastAsia" w:hAnsiTheme="minorEastAsia" w:hint="eastAsia"/>
          <w:color w:val="FF0000"/>
          <w:sz w:val="24"/>
          <w:szCs w:val="24"/>
          <w:highlight w:val="yellow"/>
        </w:rPr>
        <w:t>令和２</w:t>
      </w:r>
      <w:r w:rsidRPr="004639B4">
        <w:rPr>
          <w:rFonts w:asciiTheme="minorEastAsia" w:eastAsiaTheme="minorEastAsia" w:hAnsiTheme="minorEastAsia" w:hint="eastAsia"/>
          <w:sz w:val="24"/>
          <w:szCs w:val="24"/>
        </w:rPr>
        <w:t>年度で第</w:t>
      </w:r>
      <w:r w:rsidRPr="004639B4">
        <w:rPr>
          <w:rFonts w:asciiTheme="minorEastAsia" w:eastAsiaTheme="minorEastAsia" w:hAnsiTheme="minorEastAsia"/>
          <w:sz w:val="24"/>
          <w:szCs w:val="24"/>
        </w:rPr>
        <w:t>15</w:t>
      </w:r>
      <w:r w:rsidRPr="004639B4">
        <w:rPr>
          <w:rFonts w:asciiTheme="minorEastAsia" w:eastAsiaTheme="minorEastAsia" w:hAnsiTheme="minorEastAsia" w:hint="eastAsia"/>
          <w:sz w:val="24"/>
          <w:szCs w:val="24"/>
        </w:rPr>
        <w:t>条の６等のみ軽減期間の終了するもの」に記載した。</w:t>
      </w:r>
    </w:p>
    <w:p w:rsidR="00060CEA" w:rsidRDefault="00060CEA" w:rsidP="004639B4">
      <w:pPr>
        <w:autoSpaceDN w:val="0"/>
        <w:ind w:leftChars="100" w:left="510" w:hangingChars="100" w:hanging="270"/>
        <w:textAlignment w:val="center"/>
        <w:rPr>
          <w:rFonts w:asciiTheme="minorEastAsia" w:eastAsiaTheme="minorEastAsia" w:hAnsiTheme="minorEastAsia"/>
          <w:sz w:val="24"/>
          <w:szCs w:val="24"/>
        </w:rPr>
      </w:pPr>
    </w:p>
    <w:p w:rsidR="00911213" w:rsidRPr="00060CEA" w:rsidRDefault="00911213" w:rsidP="00911213">
      <w:pPr>
        <w:autoSpaceDN w:val="0"/>
        <w:textAlignment w:val="center"/>
        <w:rPr>
          <w:rFonts w:asciiTheme="majorEastAsia" w:eastAsiaTheme="majorEastAsia" w:hAnsiTheme="majorEastAsia"/>
          <w:sz w:val="24"/>
          <w:szCs w:val="24"/>
        </w:rPr>
      </w:pPr>
      <w:r w:rsidRPr="00060CEA">
        <w:rPr>
          <w:rFonts w:asciiTheme="majorEastAsia" w:eastAsiaTheme="majorEastAsia" w:hAnsiTheme="majorEastAsia" w:hint="eastAsia"/>
          <w:sz w:val="24"/>
          <w:szCs w:val="24"/>
        </w:rPr>
        <w:t>10　法附則第55条の規定による</w:t>
      </w:r>
      <w:r w:rsidR="00295F4F" w:rsidRPr="00060CEA">
        <w:rPr>
          <w:rFonts w:asciiTheme="majorEastAsia" w:eastAsiaTheme="majorEastAsia" w:hAnsiTheme="majorEastAsia" w:hint="eastAsia"/>
          <w:sz w:val="24"/>
          <w:szCs w:val="24"/>
        </w:rPr>
        <w:t>減額課税</w:t>
      </w:r>
      <w:r w:rsidRPr="00060CEA">
        <w:rPr>
          <w:rFonts w:asciiTheme="majorEastAsia" w:eastAsiaTheme="majorEastAsia" w:hAnsiTheme="majorEastAsia" w:hint="eastAsia"/>
          <w:sz w:val="24"/>
          <w:szCs w:val="24"/>
        </w:rPr>
        <w:t>等に関する調</w:t>
      </w:r>
    </w:p>
    <w:p w:rsidR="004639B4" w:rsidRPr="004639B4" w:rsidRDefault="00911213" w:rsidP="004639B4">
      <w:pPr>
        <w:autoSpaceDN w:val="0"/>
        <w:ind w:leftChars="100" w:left="510" w:hangingChars="100" w:hanging="27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⑴　</w:t>
      </w:r>
      <w:r w:rsidR="004639B4" w:rsidRPr="004639B4">
        <w:rPr>
          <w:rFonts w:asciiTheme="minorEastAsia" w:eastAsiaTheme="minorEastAsia" w:hAnsiTheme="minorEastAsia" w:hint="eastAsia"/>
          <w:sz w:val="24"/>
          <w:szCs w:val="24"/>
        </w:rPr>
        <w:t>法附則第55条第４項、第６項</w:t>
      </w:r>
      <w:r w:rsidR="00CA563C" w:rsidRPr="00CA563C">
        <w:rPr>
          <w:rFonts w:asciiTheme="minorEastAsia" w:eastAsiaTheme="minorEastAsia" w:hAnsiTheme="minorEastAsia" w:hint="eastAsia"/>
          <w:color w:val="FF0000"/>
          <w:sz w:val="24"/>
          <w:szCs w:val="24"/>
          <w:highlight w:val="yellow"/>
        </w:rPr>
        <w:t>又は</w:t>
      </w:r>
      <w:r w:rsidR="004639B4" w:rsidRPr="004639B4">
        <w:rPr>
          <w:rFonts w:asciiTheme="minorEastAsia" w:eastAsiaTheme="minorEastAsia" w:hAnsiTheme="minorEastAsia" w:hint="eastAsia"/>
          <w:sz w:val="24"/>
          <w:szCs w:val="24"/>
        </w:rPr>
        <w:t>第８項の規定による減額課税区域内に所在する家屋について計上した。</w:t>
      </w:r>
    </w:p>
    <w:p w:rsidR="004639B4" w:rsidRPr="004639B4"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⑵　「個数」及び「床面積」の取り扱いは「９　法附則第</w:t>
      </w:r>
      <w:r w:rsidRPr="004639B4">
        <w:rPr>
          <w:rFonts w:asciiTheme="minorEastAsia" w:eastAsiaTheme="minorEastAsia" w:hAnsiTheme="minorEastAsia"/>
          <w:sz w:val="24"/>
          <w:szCs w:val="24"/>
        </w:rPr>
        <w:t>56</w:t>
      </w:r>
      <w:r w:rsidRPr="004639B4">
        <w:rPr>
          <w:rFonts w:asciiTheme="minorEastAsia" w:eastAsiaTheme="minorEastAsia" w:hAnsiTheme="minorEastAsia" w:hint="eastAsia"/>
          <w:sz w:val="24"/>
          <w:szCs w:val="24"/>
        </w:rPr>
        <w:t>条等の規定による軽減税額等に関する調」の例によった。</w:t>
      </w:r>
    </w:p>
    <w:p w:rsidR="00CA563C" w:rsidRDefault="004639B4" w:rsidP="004639B4">
      <w:pPr>
        <w:autoSpaceDN w:val="0"/>
        <w:ind w:leftChars="100" w:left="510" w:hangingChars="100" w:hanging="270"/>
        <w:textAlignment w:val="center"/>
        <w:rPr>
          <w:rFonts w:asciiTheme="minorEastAsia" w:eastAsiaTheme="minorEastAsia" w:hAnsiTheme="minorEastAsia"/>
          <w:sz w:val="24"/>
          <w:szCs w:val="24"/>
        </w:rPr>
      </w:pPr>
      <w:r w:rsidRPr="004639B4">
        <w:rPr>
          <w:rFonts w:asciiTheme="minorEastAsia" w:eastAsiaTheme="minorEastAsia" w:hAnsiTheme="minorEastAsia" w:hint="eastAsia"/>
          <w:sz w:val="24"/>
          <w:szCs w:val="24"/>
        </w:rPr>
        <w:t xml:space="preserve">⑶　</w:t>
      </w:r>
      <w:r w:rsidR="00B26AC3">
        <w:rPr>
          <w:rFonts w:asciiTheme="minorEastAsia" w:eastAsiaTheme="minorEastAsia" w:hAnsiTheme="minorEastAsia" w:hint="eastAsia"/>
          <w:sz w:val="24"/>
          <w:szCs w:val="24"/>
        </w:rPr>
        <w:t>「</w:t>
      </w:r>
      <w:r w:rsidRPr="004639B4">
        <w:rPr>
          <w:rFonts w:asciiTheme="minorEastAsia" w:eastAsiaTheme="minorEastAsia" w:hAnsiTheme="minorEastAsia" w:hint="eastAsia"/>
          <w:sz w:val="24"/>
          <w:szCs w:val="24"/>
        </w:rPr>
        <w:t>軽減税額」は、法附則第</w:t>
      </w:r>
      <w:r w:rsidRPr="004639B4">
        <w:rPr>
          <w:rFonts w:asciiTheme="minorEastAsia" w:eastAsiaTheme="minorEastAsia" w:hAnsiTheme="minorEastAsia"/>
          <w:sz w:val="24"/>
          <w:szCs w:val="24"/>
        </w:rPr>
        <w:t>55</w:t>
      </w:r>
      <w:r w:rsidRPr="004639B4">
        <w:rPr>
          <w:rFonts w:asciiTheme="minorEastAsia" w:eastAsiaTheme="minorEastAsia" w:hAnsiTheme="minorEastAsia" w:hint="eastAsia"/>
          <w:sz w:val="24"/>
          <w:szCs w:val="24"/>
        </w:rPr>
        <w:t>条第４項、第６項</w:t>
      </w:r>
      <w:r w:rsidR="00CA563C" w:rsidRPr="00CA563C">
        <w:rPr>
          <w:rFonts w:asciiTheme="minorEastAsia" w:eastAsiaTheme="minorEastAsia" w:hAnsiTheme="minorEastAsia" w:hint="eastAsia"/>
          <w:color w:val="FF0000"/>
          <w:sz w:val="24"/>
          <w:szCs w:val="24"/>
          <w:highlight w:val="yellow"/>
        </w:rPr>
        <w:t>又は</w:t>
      </w:r>
      <w:r w:rsidRPr="004639B4">
        <w:rPr>
          <w:rFonts w:asciiTheme="minorEastAsia" w:eastAsiaTheme="minorEastAsia" w:hAnsiTheme="minorEastAsia" w:hint="eastAsia"/>
          <w:sz w:val="24"/>
          <w:szCs w:val="24"/>
        </w:rPr>
        <w:t>第８項の規定により減額された額である。</w:t>
      </w:r>
    </w:p>
    <w:p w:rsidR="00911213" w:rsidRPr="00911213" w:rsidRDefault="00911213" w:rsidP="004639B4">
      <w:pPr>
        <w:autoSpaceDN w:val="0"/>
        <w:ind w:leftChars="100" w:left="510" w:hangingChars="100" w:hanging="270"/>
        <w:textAlignment w:val="center"/>
        <w:rPr>
          <w:rFonts w:asciiTheme="minorEastAsia" w:eastAsiaTheme="minorEastAsia" w:hAnsiTheme="minorEastAsia" w:hint="eastAsia"/>
          <w:sz w:val="24"/>
          <w:szCs w:val="24"/>
        </w:rPr>
      </w:pPr>
    </w:p>
    <w:p w:rsidR="002D660E" w:rsidRPr="00911213" w:rsidRDefault="0080614B" w:rsidP="0080614B">
      <w:pPr>
        <w:autoSpaceDN w:val="0"/>
        <w:ind w:leftChars="200" w:left="480"/>
        <w:textAlignment w:val="center"/>
        <w:rPr>
          <w:rFonts w:asciiTheme="minorEastAsia" w:eastAsiaTheme="minorEastAsia" w:hAnsiTheme="minorEastAsia"/>
          <w:sz w:val="24"/>
          <w:szCs w:val="24"/>
        </w:rPr>
      </w:pPr>
      <w:r w:rsidRPr="00911213">
        <w:rPr>
          <w:rFonts w:asciiTheme="minorEastAsia" w:eastAsiaTheme="minorEastAsia" w:hAnsiTheme="minorEastAsia" w:hint="eastAsia"/>
          <w:sz w:val="24"/>
          <w:szCs w:val="24"/>
        </w:rPr>
        <w:t xml:space="preserve">　</w:t>
      </w:r>
      <w:r w:rsidR="004639B4" w:rsidRPr="004639B4">
        <w:rPr>
          <w:rFonts w:asciiTheme="minorEastAsia" w:eastAsiaTheme="minorEastAsia" w:hAnsiTheme="minorEastAsia" w:hint="eastAsia"/>
          <w:sz w:val="24"/>
          <w:szCs w:val="24"/>
        </w:rPr>
        <w:t>なお、法附則第15条の６等の適用を受け、かつ、法附則第55条第４項、第６項</w:t>
      </w:r>
      <w:r w:rsidR="00CA563C" w:rsidRPr="00CA563C">
        <w:rPr>
          <w:rFonts w:asciiTheme="minorEastAsia" w:eastAsiaTheme="minorEastAsia" w:hAnsiTheme="minorEastAsia" w:hint="eastAsia"/>
          <w:color w:val="FF0000"/>
          <w:sz w:val="24"/>
          <w:szCs w:val="24"/>
          <w:highlight w:val="yellow"/>
        </w:rPr>
        <w:t>又は</w:t>
      </w:r>
      <w:r w:rsidR="004639B4" w:rsidRPr="004639B4">
        <w:rPr>
          <w:rFonts w:asciiTheme="minorEastAsia" w:eastAsiaTheme="minorEastAsia" w:hAnsiTheme="minorEastAsia" w:hint="eastAsia"/>
          <w:sz w:val="24"/>
          <w:szCs w:val="24"/>
        </w:rPr>
        <w:t>第８項の規定の適用を受ける場合は、「法附則第15条の６等の適用のあるもの」に法附則第15条の６等の適用後の固定資産税額を元に算出された軽減税額を計上し、法附則第15条の６等の適用分については「８　法附則第15条の６等の規定による軽減税額等に関する調」に計上した。</w:t>
      </w:r>
    </w:p>
    <w:sectPr w:rsidR="002D660E" w:rsidRPr="00911213" w:rsidSect="001C4DA7">
      <w:footerReference w:type="default" r:id="rId11"/>
      <w:pgSz w:w="16838" w:h="11906" w:orient="landscape" w:code="9"/>
      <w:pgMar w:top="1000" w:right="1339" w:bottom="1000" w:left="1339" w:header="680" w:footer="680" w:gutter="0"/>
      <w:pgNumType w:start="155"/>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E0D" w:rsidRDefault="000E6E0D" w:rsidP="00294965">
      <w:r>
        <w:separator/>
      </w:r>
    </w:p>
  </w:endnote>
  <w:endnote w:type="continuationSeparator" w:id="0">
    <w:p w:rsidR="000E6E0D" w:rsidRDefault="000E6E0D"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965" w:rsidRDefault="002949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965" w:rsidRPr="00845ADD" w:rsidRDefault="00294965" w:rsidP="00294965">
    <w:pPr>
      <w:pStyle w:val="a5"/>
      <w:jc w:val="center"/>
      <w:rPr>
        <w:rFonts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E0D" w:rsidRDefault="000E6E0D" w:rsidP="00294965">
      <w:r>
        <w:separator/>
      </w:r>
    </w:p>
  </w:footnote>
  <w:footnote w:type="continuationSeparator" w:id="0">
    <w:p w:rsidR="000E6E0D" w:rsidRDefault="000E6E0D" w:rsidP="00294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965" w:rsidRPr="00294965" w:rsidRDefault="00294965" w:rsidP="00294965">
    <w:pPr>
      <w:pStyle w:val="a5"/>
      <w:jc w:val="center"/>
      <w:rPr>
        <w:rFonts w:hAnsi="ＭＳ 明朝"/>
        <w:sz w:val="22"/>
      </w:rPr>
    </w:pPr>
    <w:r w:rsidRPr="00294965">
      <w:rPr>
        <w:rFonts w:hAnsi="ＭＳ 明朝" w:hint="eastAsia"/>
        <w:sz w:val="22"/>
      </w:rPr>
      <w:t>－</w:t>
    </w:r>
    <w:r w:rsidR="00492478" w:rsidRPr="00294965">
      <w:rPr>
        <w:rFonts w:hAnsi="ＭＳ 明朝"/>
        <w:sz w:val="22"/>
      </w:rPr>
      <w:fldChar w:fldCharType="begin"/>
    </w:r>
    <w:r w:rsidRPr="00294965">
      <w:rPr>
        <w:rFonts w:hAnsi="ＭＳ 明朝"/>
        <w:sz w:val="22"/>
      </w:rPr>
      <w:instrText>PAGE   \* MERGEFORMAT</w:instrText>
    </w:r>
    <w:r w:rsidR="00492478" w:rsidRPr="00294965">
      <w:rPr>
        <w:rFonts w:hAnsi="ＭＳ 明朝"/>
        <w:sz w:val="22"/>
      </w:rPr>
      <w:fldChar w:fldCharType="separate"/>
    </w:r>
    <w:r w:rsidR="00252DF5" w:rsidRPr="00252DF5">
      <w:rPr>
        <w:rFonts w:hAnsi="ＭＳ 明朝"/>
        <w:noProof/>
        <w:sz w:val="22"/>
        <w:lang w:val="ja-JP"/>
      </w:rPr>
      <w:t>2</w:t>
    </w:r>
    <w:r w:rsidR="00492478" w:rsidRPr="00294965">
      <w:rPr>
        <w:rFonts w:hAnsi="ＭＳ 明朝"/>
        <w:sz w:val="22"/>
      </w:rPr>
      <w:fldChar w:fldCharType="end"/>
    </w:r>
    <w:r w:rsidRPr="00294965">
      <w:rPr>
        <w:rFonts w:hAnsi="ＭＳ 明朝"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F5" w:rsidRPr="00294965" w:rsidRDefault="00252DF5" w:rsidP="00294965">
    <w:pPr>
      <w:pStyle w:val="a5"/>
      <w:jc w:val="center"/>
      <w:rPr>
        <w:rFonts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7018F"/>
    <w:multiLevelType w:val="hybridMultilevel"/>
    <w:tmpl w:val="F8EAC1DE"/>
    <w:lvl w:ilvl="0" w:tplc="43660C8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48E19DC"/>
    <w:multiLevelType w:val="hybridMultilevel"/>
    <w:tmpl w:val="8E3ABC32"/>
    <w:lvl w:ilvl="0" w:tplc="9F02923C">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0F2026"/>
    <w:multiLevelType w:val="hybridMultilevel"/>
    <w:tmpl w:val="2BB4DEE6"/>
    <w:lvl w:ilvl="0" w:tplc="34C610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B987BD2"/>
    <w:multiLevelType w:val="hybridMultilevel"/>
    <w:tmpl w:val="4A80A02E"/>
    <w:lvl w:ilvl="0" w:tplc="DA1AB23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A721AA4"/>
    <w:multiLevelType w:val="hybridMultilevel"/>
    <w:tmpl w:val="0172D6D2"/>
    <w:lvl w:ilvl="0" w:tplc="7502396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10"/>
    <w:rsid w:val="00011A2F"/>
    <w:rsid w:val="00060CEA"/>
    <w:rsid w:val="000C192C"/>
    <w:rsid w:val="000E6E0D"/>
    <w:rsid w:val="001C4DA7"/>
    <w:rsid w:val="00252DF5"/>
    <w:rsid w:val="00294965"/>
    <w:rsid w:val="00295F4F"/>
    <w:rsid w:val="002C29C3"/>
    <w:rsid w:val="002D660E"/>
    <w:rsid w:val="00301634"/>
    <w:rsid w:val="0034619D"/>
    <w:rsid w:val="003E0B94"/>
    <w:rsid w:val="003F7B06"/>
    <w:rsid w:val="004253D5"/>
    <w:rsid w:val="004639B4"/>
    <w:rsid w:val="00467BC7"/>
    <w:rsid w:val="00492478"/>
    <w:rsid w:val="004B0681"/>
    <w:rsid w:val="004C72EE"/>
    <w:rsid w:val="005A54FC"/>
    <w:rsid w:val="0061131E"/>
    <w:rsid w:val="007E2173"/>
    <w:rsid w:val="0080614B"/>
    <w:rsid w:val="00845ADD"/>
    <w:rsid w:val="00871324"/>
    <w:rsid w:val="008879F2"/>
    <w:rsid w:val="008B7D35"/>
    <w:rsid w:val="008D2693"/>
    <w:rsid w:val="00911213"/>
    <w:rsid w:val="00922165"/>
    <w:rsid w:val="009E6E05"/>
    <w:rsid w:val="00A02E65"/>
    <w:rsid w:val="00AD7547"/>
    <w:rsid w:val="00B1018C"/>
    <w:rsid w:val="00B26AC3"/>
    <w:rsid w:val="00B615CB"/>
    <w:rsid w:val="00B85510"/>
    <w:rsid w:val="00CA563C"/>
    <w:rsid w:val="00D04B3D"/>
    <w:rsid w:val="00D17FD2"/>
    <w:rsid w:val="00D35F45"/>
    <w:rsid w:val="00D47C87"/>
    <w:rsid w:val="00DF3BDD"/>
    <w:rsid w:val="00E03E39"/>
    <w:rsid w:val="00E51782"/>
    <w:rsid w:val="00F568C5"/>
    <w:rsid w:val="00F6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D6C574"/>
  <w15:docId w15:val="{3868FD38-5552-47A1-93FF-D0236A87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8879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79F2"/>
    <w:rPr>
      <w:rFonts w:asciiTheme="majorHAnsi" w:eastAsiaTheme="majorEastAsia" w:hAnsiTheme="majorHAnsi" w:cstheme="majorBidi"/>
      <w:sz w:val="18"/>
      <w:szCs w:val="18"/>
    </w:rPr>
  </w:style>
  <w:style w:type="paragraph" w:styleId="a9">
    <w:name w:val="List Paragraph"/>
    <w:basedOn w:val="a"/>
    <w:uiPriority w:val="34"/>
    <w:qFormat/>
    <w:rsid w:val="000C19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D5FDA-3F03-4EDD-A8FF-7F777CCE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7</Pages>
  <Words>468</Words>
  <Characters>2670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lastModifiedBy>関野　礼也(911872)</cp:lastModifiedBy>
  <cp:revision>12</cp:revision>
  <cp:lastPrinted>2017-02-27T06:56:00Z</cp:lastPrinted>
  <dcterms:created xsi:type="dcterms:W3CDTF">2017-04-10T03:24:00Z</dcterms:created>
  <dcterms:modified xsi:type="dcterms:W3CDTF">2021-01-19T02:28:00Z</dcterms:modified>
</cp:coreProperties>
</file>