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9B609" w14:textId="052CA61A" w:rsidR="00285C09" w:rsidRPr="004D1337" w:rsidRDefault="00A900A8">
      <w:pPr>
        <w:rPr>
          <w:rFonts w:ascii="ＭＳ ゴシック" w:eastAsia="ＭＳ ゴシック" w:hAnsi="ＭＳ ゴシック"/>
        </w:rPr>
      </w:pPr>
      <w:r w:rsidRPr="004D1337">
        <w:rPr>
          <w:rFonts w:ascii="ＭＳ ゴシック" w:eastAsia="ＭＳ ゴシック" w:hAnsi="ＭＳ ゴシック" w:hint="eastAsia"/>
        </w:rPr>
        <w:t>（</w:t>
      </w:r>
      <w:r w:rsidR="004D1337" w:rsidRPr="004D1337">
        <w:rPr>
          <w:rFonts w:ascii="ＭＳ ゴシック" w:eastAsia="ＭＳ ゴシック" w:hAnsi="ＭＳ ゴシック" w:hint="eastAsia"/>
        </w:rPr>
        <w:t>別</w:t>
      </w:r>
      <w:r w:rsidR="00372F11">
        <w:rPr>
          <w:rFonts w:ascii="ＭＳ ゴシック" w:eastAsia="ＭＳ ゴシック" w:hAnsi="ＭＳ ゴシック" w:hint="eastAsia"/>
        </w:rPr>
        <w:t>添</w:t>
      </w:r>
      <w:r w:rsidRPr="004D1337">
        <w:rPr>
          <w:rFonts w:ascii="ＭＳ ゴシック" w:eastAsia="ＭＳ ゴシック" w:hAnsi="ＭＳ ゴシック" w:hint="eastAsia"/>
        </w:rPr>
        <w:t>）</w:t>
      </w:r>
    </w:p>
    <w:p w14:paraId="055967E4" w14:textId="77777777" w:rsidR="00D97172" w:rsidRPr="004D1337" w:rsidRDefault="00E44AA2" w:rsidP="00285C09">
      <w:pPr>
        <w:jc w:val="right"/>
        <w:rPr>
          <w:rFonts w:ascii="ＭＳ ゴシック" w:eastAsia="ＭＳ ゴシック" w:hAnsi="ＭＳ ゴシック"/>
        </w:rPr>
      </w:pPr>
      <w:r w:rsidRPr="004D1337">
        <w:rPr>
          <w:rFonts w:ascii="ＭＳ ゴシック" w:eastAsia="ＭＳ ゴシック" w:hAnsi="ＭＳ ゴシック" w:hint="eastAsia"/>
        </w:rPr>
        <w:t>令和</w:t>
      </w:r>
      <w:r w:rsidR="00D97172" w:rsidRPr="004D1337">
        <w:rPr>
          <w:rFonts w:ascii="ＭＳ ゴシック" w:eastAsia="ＭＳ ゴシック" w:hAnsi="ＭＳ ゴシック" w:hint="eastAsia"/>
        </w:rPr>
        <w:t xml:space="preserve">　年　月　日</w:t>
      </w:r>
    </w:p>
    <w:p w14:paraId="51F3499A" w14:textId="12DB80FA" w:rsidR="004D14D1" w:rsidRPr="004D1337" w:rsidRDefault="00501AE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地域社会DX推進パッケージ実証事業</w:t>
      </w:r>
      <w:r w:rsidR="00280685">
        <w:rPr>
          <w:rFonts w:ascii="ＭＳ ゴシック" w:eastAsia="ＭＳ ゴシック" w:hAnsi="ＭＳ ゴシック" w:hint="eastAsia"/>
        </w:rPr>
        <w:t>事務局</w:t>
      </w:r>
      <w:r w:rsidR="004D14D1" w:rsidRPr="004D1337">
        <w:rPr>
          <w:rFonts w:ascii="ＭＳ ゴシック" w:eastAsia="ＭＳ ゴシック" w:hAnsi="ＭＳ ゴシック" w:hint="eastAsia"/>
        </w:rPr>
        <w:t xml:space="preserve">　</w:t>
      </w:r>
      <w:r w:rsidR="00FA7D82">
        <w:rPr>
          <w:rFonts w:ascii="ＭＳ ゴシック" w:eastAsia="ＭＳ ゴシック" w:hAnsi="ＭＳ ゴシック" w:hint="eastAsia"/>
        </w:rPr>
        <w:t>御中</w:t>
      </w:r>
    </w:p>
    <w:p w14:paraId="7D5B867D" w14:textId="77777777" w:rsidR="004D1337" w:rsidRPr="004D1337" w:rsidRDefault="004D1337" w:rsidP="00EE2C64">
      <w:pPr>
        <w:ind w:left="5040"/>
        <w:rPr>
          <w:rFonts w:ascii="ＭＳ ゴシック" w:eastAsia="ＭＳ ゴシック" w:hAnsi="ＭＳ ゴシック"/>
        </w:rPr>
      </w:pPr>
      <w:r w:rsidRPr="004D1337">
        <w:rPr>
          <w:rFonts w:ascii="ＭＳ ゴシック" w:eastAsia="ＭＳ ゴシック" w:hAnsi="ＭＳ ゴシック" w:hint="eastAsia"/>
        </w:rPr>
        <w:t>【申請者】</w:t>
      </w:r>
    </w:p>
    <w:p w14:paraId="3B4358AE" w14:textId="77777777" w:rsidR="00D97172" w:rsidRPr="004D1337" w:rsidRDefault="002076A6" w:rsidP="00EE2C64">
      <w:pPr>
        <w:ind w:left="50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実証団体名</w:t>
      </w:r>
      <w:r w:rsidR="00EE2C64" w:rsidRPr="004D1337">
        <w:rPr>
          <w:rFonts w:ascii="ＭＳ ゴシック" w:eastAsia="ＭＳ ゴシック" w:hAnsi="ＭＳ ゴシック" w:hint="eastAsia"/>
        </w:rPr>
        <w:t xml:space="preserve">　</w:t>
      </w:r>
    </w:p>
    <w:p w14:paraId="21ADDB03" w14:textId="77777777" w:rsidR="00D97172" w:rsidRDefault="00D97172" w:rsidP="00EE2C64">
      <w:pPr>
        <w:ind w:left="4200" w:firstLine="840"/>
        <w:rPr>
          <w:rFonts w:ascii="ＭＳ ゴシック" w:eastAsia="ＭＳ ゴシック" w:hAnsi="ＭＳ ゴシック"/>
        </w:rPr>
      </w:pPr>
      <w:r w:rsidRPr="004D1337">
        <w:rPr>
          <w:rFonts w:ascii="ＭＳ ゴシック" w:eastAsia="ＭＳ ゴシック" w:hAnsi="ＭＳ ゴシック" w:hint="eastAsia"/>
        </w:rPr>
        <w:t>代表者名</w:t>
      </w:r>
      <w:r w:rsidR="00EE2C64" w:rsidRPr="004D1337">
        <w:rPr>
          <w:rFonts w:ascii="ＭＳ ゴシック" w:eastAsia="ＭＳ ゴシック" w:hAnsi="ＭＳ ゴシック" w:hint="eastAsia"/>
        </w:rPr>
        <w:t xml:space="preserve">　　　　　</w:t>
      </w:r>
      <w:r w:rsidRPr="004D1337">
        <w:rPr>
          <w:rFonts w:ascii="ＭＳ ゴシック" w:eastAsia="ＭＳ ゴシック" w:hAnsi="ＭＳ ゴシック" w:hint="eastAsia"/>
        </w:rPr>
        <w:t xml:space="preserve">　　　　　　</w:t>
      </w:r>
    </w:p>
    <w:p w14:paraId="25B7C6BA" w14:textId="77777777" w:rsidR="002076A6" w:rsidRPr="002076A6" w:rsidRDefault="002076A6" w:rsidP="00EE2C64">
      <w:pPr>
        <w:ind w:left="42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実証件名　　　　　　　　　　　　</w:t>
      </w:r>
    </w:p>
    <w:p w14:paraId="164F8FBC" w14:textId="77777777" w:rsidR="00D97172" w:rsidRPr="004D1337" w:rsidRDefault="00D97172">
      <w:pPr>
        <w:rPr>
          <w:rFonts w:ascii="ＭＳ ゴシック" w:eastAsia="ＭＳ ゴシック" w:hAnsi="ＭＳ ゴシック"/>
        </w:rPr>
      </w:pPr>
    </w:p>
    <w:p w14:paraId="49E68C76" w14:textId="3C28D0BD" w:rsidR="000D5009" w:rsidRDefault="004D1337" w:rsidP="004D1337">
      <w:pPr>
        <w:jc w:val="center"/>
        <w:rPr>
          <w:rFonts w:ascii="ＭＳ ゴシック" w:eastAsia="ＭＳ ゴシック" w:hAnsi="ＭＳ ゴシック"/>
          <w:sz w:val="24"/>
        </w:rPr>
      </w:pPr>
      <w:r w:rsidRPr="004D1337">
        <w:rPr>
          <w:rFonts w:ascii="ＭＳ ゴシック" w:eastAsia="ＭＳ ゴシック" w:hAnsi="ＭＳ ゴシック" w:hint="eastAsia"/>
          <w:sz w:val="24"/>
        </w:rPr>
        <w:t>地域</w:t>
      </w:r>
      <w:r w:rsidR="000D5009">
        <w:rPr>
          <w:rFonts w:ascii="ＭＳ ゴシック" w:eastAsia="ＭＳ ゴシック" w:hAnsi="ＭＳ ゴシック" w:hint="eastAsia"/>
          <w:sz w:val="24"/>
        </w:rPr>
        <w:t>社会DX推進パッケージ事業</w:t>
      </w:r>
      <w:r w:rsidR="00464EC6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実証事業</w:t>
      </w:r>
      <w:r w:rsidR="000D5009">
        <w:rPr>
          <w:rFonts w:ascii="ＭＳ ゴシック" w:eastAsia="ＭＳ ゴシック" w:hAnsi="ＭＳ ゴシック" w:hint="eastAsia"/>
          <w:sz w:val="24"/>
        </w:rPr>
        <w:t>（先進無線システム活用タイプ）</w:t>
      </w:r>
      <w:r w:rsidR="00464EC6">
        <w:rPr>
          <w:rFonts w:ascii="ＭＳ ゴシック" w:eastAsia="ＭＳ ゴシック" w:hAnsi="ＭＳ ゴシック" w:hint="eastAsia"/>
          <w:sz w:val="24"/>
        </w:rPr>
        <w:t>）</w:t>
      </w:r>
    </w:p>
    <w:p w14:paraId="0549E1B0" w14:textId="7D65EA9D" w:rsidR="00D97172" w:rsidRPr="004D1337" w:rsidRDefault="004D1337" w:rsidP="004D133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に係る経費について（</w:t>
      </w:r>
      <w:r w:rsidR="00D97172" w:rsidRPr="004D1337">
        <w:rPr>
          <w:rFonts w:ascii="ＭＳ ゴシック" w:eastAsia="ＭＳ ゴシック" w:hAnsi="ＭＳ ゴシック" w:hint="eastAsia"/>
          <w:sz w:val="24"/>
        </w:rPr>
        <w:t>理由書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7E63CDDD" w14:textId="77777777" w:rsidR="00D97172" w:rsidRPr="004D1337" w:rsidRDefault="00D97172">
      <w:pPr>
        <w:rPr>
          <w:rFonts w:ascii="ＭＳ ゴシック" w:eastAsia="ＭＳ ゴシック" w:hAnsi="ＭＳ ゴシック"/>
        </w:rPr>
      </w:pPr>
    </w:p>
    <w:p w14:paraId="55DD8893" w14:textId="77777777" w:rsidR="004D1337" w:rsidRDefault="00D97172" w:rsidP="004D1337">
      <w:pPr>
        <w:rPr>
          <w:rFonts w:ascii="ＭＳ ゴシック" w:eastAsia="ＭＳ ゴシック" w:hAnsi="ＭＳ ゴシック"/>
        </w:rPr>
      </w:pPr>
      <w:r w:rsidRPr="004D1337">
        <w:rPr>
          <w:rFonts w:ascii="ＭＳ ゴシック" w:eastAsia="ＭＳ ゴシック" w:hAnsi="ＭＳ ゴシック" w:hint="eastAsia"/>
        </w:rPr>
        <w:t xml:space="preserve">　下記の</w:t>
      </w:r>
      <w:r w:rsidR="004D1337" w:rsidRPr="004D1337">
        <w:rPr>
          <w:rFonts w:ascii="ＭＳ ゴシック" w:eastAsia="ＭＳ ゴシック" w:hAnsi="ＭＳ ゴシック" w:hint="eastAsia"/>
        </w:rPr>
        <w:t>実証事業の実施に当っては</w:t>
      </w:r>
      <w:r w:rsidRPr="004D1337">
        <w:rPr>
          <w:rFonts w:ascii="ＭＳ ゴシック" w:eastAsia="ＭＳ ゴシック" w:hAnsi="ＭＳ ゴシック" w:hint="eastAsia"/>
        </w:rPr>
        <w:t>、</w:t>
      </w:r>
      <w:r w:rsidR="004D1337" w:rsidRPr="004D1337">
        <w:rPr>
          <w:rFonts w:ascii="ＭＳ ゴシック" w:eastAsia="ＭＳ ゴシック" w:hAnsi="ＭＳ ゴシック" w:hint="eastAsia"/>
        </w:rPr>
        <w:t>次の考え方</w:t>
      </w:r>
      <w:r w:rsidR="004D1337">
        <w:rPr>
          <w:rFonts w:ascii="ＭＳ ゴシック" w:eastAsia="ＭＳ ゴシック" w:hAnsi="ＭＳ ゴシック" w:hint="eastAsia"/>
        </w:rPr>
        <w:t>により、</w:t>
      </w:r>
      <w:r w:rsidR="004D1337" w:rsidRPr="004D1337">
        <w:rPr>
          <w:rFonts w:ascii="ＭＳ ゴシック" w:eastAsia="ＭＳ ゴシック" w:hAnsi="ＭＳ ゴシック" w:hint="eastAsia"/>
        </w:rPr>
        <w:t>リースなどで調達できないネットワーク／ソリューション</w:t>
      </w:r>
      <w:r w:rsidR="004D1337">
        <w:rPr>
          <w:rFonts w:ascii="ＭＳ ゴシック" w:eastAsia="ＭＳ ゴシック" w:hAnsi="ＭＳ ゴシック" w:hint="eastAsia"/>
        </w:rPr>
        <w:t>機器</w:t>
      </w:r>
      <w:r w:rsidR="004D1337" w:rsidRPr="004D1337">
        <w:rPr>
          <w:rFonts w:ascii="ＭＳ ゴシック" w:eastAsia="ＭＳ ゴシック" w:hAnsi="ＭＳ ゴシック" w:hint="eastAsia"/>
        </w:rPr>
        <w:t>の購入経費</w:t>
      </w:r>
      <w:r w:rsidR="00FA7D82">
        <w:rPr>
          <w:rFonts w:ascii="ＭＳ ゴシック" w:eastAsia="ＭＳ ゴシック" w:hAnsi="ＭＳ ゴシック" w:hint="eastAsia"/>
        </w:rPr>
        <w:t>を</w:t>
      </w:r>
      <w:r w:rsidR="004D1337">
        <w:rPr>
          <w:rFonts w:ascii="ＭＳ ゴシック" w:eastAsia="ＭＳ ゴシック" w:hAnsi="ＭＳ ゴシック" w:hint="eastAsia"/>
        </w:rPr>
        <w:t>対象経費</w:t>
      </w:r>
      <w:r w:rsidR="00FA7D82">
        <w:rPr>
          <w:rFonts w:ascii="ＭＳ ゴシック" w:eastAsia="ＭＳ ゴシック" w:hAnsi="ＭＳ ゴシック" w:hint="eastAsia"/>
        </w:rPr>
        <w:t>として</w:t>
      </w:r>
      <w:r w:rsidR="004D1337">
        <w:rPr>
          <w:rFonts w:ascii="ＭＳ ゴシック" w:eastAsia="ＭＳ ゴシック" w:hAnsi="ＭＳ ゴシック" w:hint="eastAsia"/>
        </w:rPr>
        <w:t>計上しています。</w:t>
      </w:r>
    </w:p>
    <w:p w14:paraId="2ECD61D2" w14:textId="77777777" w:rsidR="00D97172" w:rsidRPr="004D1337" w:rsidRDefault="00EC5D3A" w:rsidP="004D1337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購入が必要となる</w:t>
      </w:r>
      <w:r w:rsidR="00D97172" w:rsidRPr="004D1337">
        <w:rPr>
          <w:rFonts w:ascii="ＭＳ ゴシック" w:eastAsia="ＭＳ ゴシック" w:hAnsi="ＭＳ ゴシック" w:hint="eastAsia"/>
        </w:rPr>
        <w:t>理由</w:t>
      </w:r>
      <w:r>
        <w:rPr>
          <w:rFonts w:ascii="ＭＳ ゴシック" w:eastAsia="ＭＳ ゴシック" w:hAnsi="ＭＳ ゴシック" w:hint="eastAsia"/>
        </w:rPr>
        <w:t>及び今後の利用計画</w:t>
      </w:r>
      <w:r w:rsidR="00D97172" w:rsidRPr="004D1337">
        <w:rPr>
          <w:rFonts w:ascii="ＭＳ ゴシック" w:eastAsia="ＭＳ ゴシック" w:hAnsi="ＭＳ ゴシック" w:hint="eastAsia"/>
        </w:rPr>
        <w:t>は下記のとおりです。</w:t>
      </w:r>
    </w:p>
    <w:p w14:paraId="182E76C7" w14:textId="77777777" w:rsidR="00D97172" w:rsidRPr="004D1337" w:rsidRDefault="00D97172">
      <w:pPr>
        <w:rPr>
          <w:rFonts w:ascii="ＭＳ ゴシック" w:eastAsia="ＭＳ ゴシック" w:hAnsi="ＭＳ ゴシック"/>
        </w:rPr>
      </w:pPr>
    </w:p>
    <w:p w14:paraId="498F80B1" w14:textId="77777777" w:rsidR="00FA7D82" w:rsidRDefault="00D97172" w:rsidP="002076A6">
      <w:pPr>
        <w:pStyle w:val="a3"/>
        <w:rPr>
          <w:rFonts w:ascii="ＭＳ ゴシック" w:eastAsia="ＭＳ ゴシック" w:hAnsi="ＭＳ ゴシック"/>
        </w:rPr>
      </w:pPr>
      <w:r w:rsidRPr="004D1337">
        <w:rPr>
          <w:rFonts w:ascii="ＭＳ ゴシック" w:eastAsia="ＭＳ ゴシック" w:hAnsi="ＭＳ ゴシック" w:hint="eastAsia"/>
        </w:rPr>
        <w:t>記</w:t>
      </w:r>
    </w:p>
    <w:p w14:paraId="2148DC52" w14:textId="77777777" w:rsidR="004D1337" w:rsidRDefault="002076A6" w:rsidP="00D9717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4D1337">
        <w:rPr>
          <w:rFonts w:ascii="ＭＳ ゴシック" w:eastAsia="ＭＳ ゴシック" w:hAnsi="ＭＳ ゴシック" w:hint="eastAsia"/>
        </w:rPr>
        <w:t xml:space="preserve">　</w:t>
      </w:r>
      <w:r w:rsidR="00EC5D3A">
        <w:rPr>
          <w:rFonts w:ascii="ＭＳ ゴシック" w:eastAsia="ＭＳ ゴシック" w:hAnsi="ＭＳ ゴシック" w:hint="eastAsia"/>
        </w:rPr>
        <w:t>必要</w:t>
      </w:r>
      <w:r w:rsidR="004D1337">
        <w:rPr>
          <w:rFonts w:ascii="ＭＳ ゴシック" w:eastAsia="ＭＳ ゴシック" w:hAnsi="ＭＳ ゴシック" w:hint="eastAsia"/>
        </w:rPr>
        <w:t>経費</w:t>
      </w:r>
    </w:p>
    <w:p w14:paraId="0338FD5A" w14:textId="3A314375" w:rsidR="001D0CE8" w:rsidRPr="001D0CE8" w:rsidRDefault="001D0CE8" w:rsidP="003F118B">
      <w:pPr>
        <w:ind w:leftChars="100" w:left="210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  <w:color w:val="FF0000"/>
        </w:rPr>
        <w:t>申請が必要な経費について品目毎に記載すること</w:t>
      </w:r>
    </w:p>
    <w:p w14:paraId="3C5C04B7" w14:textId="08D4ACDF" w:rsidR="00FA7D82" w:rsidRPr="00FA7D82" w:rsidRDefault="00FA7D82" w:rsidP="005F1AD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品目：（　　　　　　　</w:t>
      </w:r>
      <w:r w:rsidR="002076A6"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</w:rPr>
        <w:t>）　経費：（　　　　　　　）円（税込）</w:t>
      </w:r>
    </w:p>
    <w:p w14:paraId="312DC1F7" w14:textId="13D87F16" w:rsidR="002076A6" w:rsidRPr="00FA7D82" w:rsidRDefault="002076A6" w:rsidP="002076A6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品目：（　　　　　　　　　　　）　経費：（　　　　　　　）円</w:t>
      </w:r>
      <w:r w:rsidR="003F118B">
        <w:rPr>
          <w:rFonts w:ascii="ＭＳ ゴシック" w:eastAsia="ＭＳ ゴシック" w:hAnsi="ＭＳ ゴシック" w:hint="eastAsia"/>
        </w:rPr>
        <w:t>（税込）</w:t>
      </w:r>
    </w:p>
    <w:p w14:paraId="4376F746" w14:textId="2DAE9DD8" w:rsidR="002076A6" w:rsidRDefault="002076A6" w:rsidP="002076A6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品目：（　　　　　　　　　　　）　経費：（　　　　　　　）円</w:t>
      </w:r>
      <w:r w:rsidR="003F118B">
        <w:rPr>
          <w:rFonts w:ascii="ＭＳ ゴシック" w:eastAsia="ＭＳ ゴシック" w:hAnsi="ＭＳ ゴシック" w:hint="eastAsia"/>
        </w:rPr>
        <w:t>（税込）</w:t>
      </w:r>
    </w:p>
    <w:p w14:paraId="45F90A67" w14:textId="7F66DAA5" w:rsidR="002076A6" w:rsidRDefault="002076A6" w:rsidP="002076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計　　　　　　　　　　　　　　　　　　　 ：（　　　　　　　）円</w:t>
      </w:r>
      <w:r w:rsidR="003F118B">
        <w:rPr>
          <w:rFonts w:ascii="ＭＳ ゴシック" w:eastAsia="ＭＳ ゴシック" w:hAnsi="ＭＳ ゴシック" w:hint="eastAsia"/>
        </w:rPr>
        <w:t>（税込）</w:t>
      </w:r>
    </w:p>
    <w:p w14:paraId="7E10E050" w14:textId="77777777" w:rsidR="00FA7D82" w:rsidRPr="00FE2484" w:rsidRDefault="001D0CE8" w:rsidP="00FE2484">
      <w:pPr>
        <w:ind w:leftChars="100" w:left="210"/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1D0CE8">
        <w:rPr>
          <w:rFonts w:ascii="ＭＳ ゴシック" w:eastAsia="ＭＳ ゴシック" w:hAnsi="ＭＳ ゴシック" w:hint="eastAsia"/>
          <w:color w:val="FF0000"/>
          <w:sz w:val="18"/>
          <w:szCs w:val="18"/>
        </w:rPr>
        <w:t>※</w:t>
      </w:r>
      <w:r w:rsidR="00FE2484">
        <w:rPr>
          <w:rFonts w:ascii="ＭＳ ゴシック" w:eastAsia="ＭＳ ゴシック" w:hAnsi="ＭＳ ゴシック" w:hint="eastAsia"/>
          <w:color w:val="FF0000"/>
          <w:sz w:val="18"/>
          <w:szCs w:val="18"/>
        </w:rPr>
        <w:t>必要に応じ</w:t>
      </w:r>
      <w:r w:rsidR="00FE2484" w:rsidRPr="00FE2484">
        <w:rPr>
          <w:rFonts w:ascii="ＭＳ ゴシック" w:eastAsia="ＭＳ ゴシック" w:hAnsi="ＭＳ ゴシック" w:hint="eastAsia"/>
          <w:color w:val="FF0000"/>
          <w:sz w:val="18"/>
          <w:szCs w:val="18"/>
        </w:rPr>
        <w:t>事務局より購入予定機器の明細</w:t>
      </w:r>
      <w:r w:rsidR="00FE2484">
        <w:rPr>
          <w:rFonts w:ascii="ＭＳ ゴシック" w:eastAsia="ＭＳ ゴシック" w:hAnsi="ＭＳ ゴシック" w:hint="eastAsia"/>
          <w:color w:val="FF0000"/>
          <w:sz w:val="18"/>
          <w:szCs w:val="18"/>
        </w:rPr>
        <w:t>（機器名称・型番等）</w:t>
      </w:r>
      <w:r w:rsidR="00FE2484" w:rsidRPr="00FE2484">
        <w:rPr>
          <w:rFonts w:ascii="ＭＳ ゴシック" w:eastAsia="ＭＳ ゴシック" w:hAnsi="ＭＳ ゴシック" w:hint="eastAsia"/>
          <w:color w:val="FF0000"/>
          <w:sz w:val="18"/>
          <w:szCs w:val="18"/>
        </w:rPr>
        <w:t>を求める場合がある。</w:t>
      </w:r>
    </w:p>
    <w:p w14:paraId="687A6787" w14:textId="77777777" w:rsidR="00FE2484" w:rsidRDefault="00FE2484" w:rsidP="00EC5D3A">
      <w:pPr>
        <w:rPr>
          <w:rFonts w:ascii="ＭＳ ゴシック" w:eastAsia="ＭＳ ゴシック" w:hAnsi="ＭＳ ゴシック"/>
        </w:rPr>
      </w:pPr>
    </w:p>
    <w:p w14:paraId="3AE299A8" w14:textId="77777777" w:rsidR="00D97172" w:rsidRDefault="00EC5D3A" w:rsidP="00EC5D3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D97172" w:rsidRPr="004D1337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機器購入が必要な理由</w:t>
      </w:r>
    </w:p>
    <w:p w14:paraId="222DA64A" w14:textId="77777777" w:rsidR="001D0CE8" w:rsidRDefault="001D0CE8" w:rsidP="001D0CE8">
      <w:pPr>
        <w:ind w:leftChars="100" w:left="420" w:hangingChars="100" w:hanging="210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  <w:color w:val="FF0000"/>
        </w:rPr>
        <w:t>・</w:t>
      </w:r>
      <w:r w:rsidR="00FA7D82">
        <w:rPr>
          <w:rFonts w:ascii="ＭＳ ゴシック" w:eastAsia="ＭＳ ゴシック" w:hAnsi="ＭＳ ゴシック" w:hint="eastAsia"/>
          <w:color w:val="FF0000"/>
        </w:rPr>
        <w:t>当該機器の調達において</w:t>
      </w:r>
      <w:r w:rsidR="00EC5D3A" w:rsidRPr="00EC5D3A">
        <w:rPr>
          <w:rFonts w:ascii="ＭＳ ゴシック" w:eastAsia="ＭＳ ゴシック" w:hAnsi="ＭＳ ゴシック" w:hint="eastAsia"/>
          <w:color w:val="FF0000"/>
        </w:rPr>
        <w:t>リースなどで対応できない合理的な理由</w:t>
      </w:r>
      <w:r>
        <w:rPr>
          <w:rFonts w:ascii="ＭＳ ゴシック" w:eastAsia="ＭＳ ゴシック" w:hAnsi="ＭＳ ゴシック"/>
          <w:color w:val="FF0000"/>
        </w:rPr>
        <w:br/>
      </w:r>
      <w:r w:rsidR="00EC5D3A" w:rsidRPr="00EC5D3A">
        <w:rPr>
          <w:rFonts w:ascii="ＭＳ ゴシック" w:eastAsia="ＭＳ ゴシック" w:hAnsi="ＭＳ ゴシック" w:hint="eastAsia"/>
          <w:color w:val="FF0000"/>
        </w:rPr>
        <w:t>（機器の開発が必要、</w:t>
      </w:r>
      <w:r>
        <w:rPr>
          <w:rFonts w:ascii="ＭＳ ゴシック" w:eastAsia="ＭＳ ゴシック" w:hAnsi="ＭＳ ゴシック" w:hint="eastAsia"/>
          <w:color w:val="FF0000"/>
        </w:rPr>
        <w:t>リース</w:t>
      </w:r>
      <w:r w:rsidR="00FE2484">
        <w:rPr>
          <w:rFonts w:ascii="ＭＳ ゴシック" w:eastAsia="ＭＳ ゴシック" w:hAnsi="ＭＳ ゴシック" w:hint="eastAsia"/>
          <w:color w:val="FF0000"/>
        </w:rPr>
        <w:t>・サブスクリプション型の購入形式が存在しないなど</w:t>
      </w:r>
      <w:r w:rsidR="00EC5D3A" w:rsidRPr="00EC5D3A">
        <w:rPr>
          <w:rFonts w:ascii="ＭＳ ゴシック" w:eastAsia="ＭＳ ゴシック" w:hAnsi="ＭＳ ゴシック" w:hint="eastAsia"/>
          <w:color w:val="FF0000"/>
        </w:rPr>
        <w:t>）</w:t>
      </w:r>
    </w:p>
    <w:p w14:paraId="4C5119B5" w14:textId="77777777" w:rsidR="001D0CE8" w:rsidRDefault="001D0CE8" w:rsidP="002076A6">
      <w:pPr>
        <w:ind w:leftChars="100" w:left="210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  <w:color w:val="FF0000"/>
        </w:rPr>
        <w:t>・</w:t>
      </w:r>
      <w:r w:rsidR="00FA7D82">
        <w:rPr>
          <w:rFonts w:ascii="ＭＳ ゴシック" w:eastAsia="ＭＳ ゴシック" w:hAnsi="ＭＳ ゴシック" w:hint="eastAsia"/>
          <w:color w:val="FF0000"/>
        </w:rPr>
        <w:t>機器が実証目的の遂行に必要となる理由</w:t>
      </w:r>
    </w:p>
    <w:p w14:paraId="5E5410C4" w14:textId="77777777" w:rsidR="00EC5D3A" w:rsidRPr="002076A6" w:rsidRDefault="001D0CE8" w:rsidP="00FE2484">
      <w:pPr>
        <w:ind w:leftChars="100" w:left="210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  <w:color w:val="FF0000"/>
        </w:rPr>
        <w:t>・</w:t>
      </w:r>
      <w:r w:rsidR="00EC5D3A">
        <w:rPr>
          <w:rFonts w:ascii="ＭＳ ゴシック" w:eastAsia="ＭＳ ゴシック" w:hAnsi="ＭＳ ゴシック" w:hint="eastAsia"/>
          <w:color w:val="FF0000"/>
        </w:rPr>
        <w:t>必要経費の妥当性</w:t>
      </w:r>
      <w:r>
        <w:rPr>
          <w:rFonts w:ascii="ＭＳ ゴシック" w:eastAsia="ＭＳ ゴシック" w:hAnsi="ＭＳ ゴシック"/>
          <w:color w:val="FF0000"/>
        </w:rPr>
        <w:br/>
      </w:r>
      <w:r w:rsidR="00EC5D3A" w:rsidRPr="00EC5D3A">
        <w:rPr>
          <w:rFonts w:ascii="ＭＳ ゴシック" w:eastAsia="ＭＳ ゴシック" w:hAnsi="ＭＳ ゴシック" w:hint="eastAsia"/>
          <w:color w:val="FF0000"/>
        </w:rPr>
        <w:t>について</w:t>
      </w:r>
      <w:r w:rsidR="00FA7D82">
        <w:rPr>
          <w:rFonts w:ascii="ＭＳ ゴシック" w:eastAsia="ＭＳ ゴシック" w:hAnsi="ＭＳ ゴシック" w:hint="eastAsia"/>
          <w:color w:val="FF0000"/>
        </w:rPr>
        <w:t>品目毎に</w:t>
      </w:r>
      <w:r w:rsidR="00EC5D3A" w:rsidRPr="00EC5D3A">
        <w:rPr>
          <w:rFonts w:ascii="ＭＳ ゴシック" w:eastAsia="ＭＳ ゴシック" w:hAnsi="ＭＳ ゴシック" w:hint="eastAsia"/>
          <w:color w:val="FF0000"/>
        </w:rPr>
        <w:t>詳細</w:t>
      </w:r>
      <w:r w:rsidR="002076A6">
        <w:rPr>
          <w:rFonts w:ascii="ＭＳ ゴシック" w:eastAsia="ＭＳ ゴシック" w:hAnsi="ＭＳ ゴシック" w:hint="eastAsia"/>
          <w:color w:val="FF0000"/>
        </w:rPr>
        <w:t>を</w:t>
      </w:r>
      <w:r w:rsidR="00EC5D3A" w:rsidRPr="00EC5D3A">
        <w:rPr>
          <w:rFonts w:ascii="ＭＳ ゴシック" w:eastAsia="ＭＳ ゴシック" w:hAnsi="ＭＳ ゴシック" w:hint="eastAsia"/>
          <w:color w:val="FF0000"/>
        </w:rPr>
        <w:t>記載すること。</w:t>
      </w:r>
      <w:r w:rsidR="00FA7D82">
        <w:rPr>
          <w:rFonts w:ascii="ＭＳ ゴシック" w:eastAsia="ＭＳ ゴシック" w:hAnsi="ＭＳ ゴシック" w:hint="eastAsia"/>
          <w:color w:val="FF0000"/>
        </w:rPr>
        <w:t>上記が</w:t>
      </w:r>
      <w:r w:rsidR="00EC5D3A">
        <w:rPr>
          <w:rFonts w:ascii="ＭＳ ゴシック" w:eastAsia="ＭＳ ゴシック" w:hAnsi="ＭＳ ゴシック" w:hint="eastAsia"/>
          <w:color w:val="FF0000"/>
        </w:rPr>
        <w:t>合理的な理由として認められな</w:t>
      </w:r>
      <w:r w:rsidR="00FE2484">
        <w:rPr>
          <w:rFonts w:ascii="ＭＳ ゴシック" w:eastAsia="ＭＳ ゴシック" w:hAnsi="ＭＳ ゴシック" w:hint="eastAsia"/>
          <w:color w:val="FF0000"/>
        </w:rPr>
        <w:t>い場合及び必要な記載が不足している</w:t>
      </w:r>
      <w:r w:rsidR="00EC5D3A">
        <w:rPr>
          <w:rFonts w:ascii="ＭＳ ゴシック" w:eastAsia="ＭＳ ゴシック" w:hAnsi="ＭＳ ゴシック" w:hint="eastAsia"/>
          <w:color w:val="FF0000"/>
        </w:rPr>
        <w:t>場合</w:t>
      </w:r>
      <w:r w:rsidR="00FA7D82">
        <w:rPr>
          <w:rFonts w:ascii="ＭＳ ゴシック" w:eastAsia="ＭＳ ゴシック" w:hAnsi="ＭＳ ゴシック" w:hint="eastAsia"/>
          <w:color w:val="FF0000"/>
        </w:rPr>
        <w:t>は</w:t>
      </w:r>
      <w:r w:rsidR="00EC5D3A">
        <w:rPr>
          <w:rFonts w:ascii="ＭＳ ゴシック" w:eastAsia="ＭＳ ゴシック" w:hAnsi="ＭＳ ゴシック" w:hint="eastAsia"/>
          <w:color w:val="FF0000"/>
        </w:rPr>
        <w:t>対象経費</w:t>
      </w:r>
      <w:r w:rsidR="00FA7D82">
        <w:rPr>
          <w:rFonts w:ascii="ＭＳ ゴシック" w:eastAsia="ＭＳ ゴシック" w:hAnsi="ＭＳ ゴシック" w:hint="eastAsia"/>
          <w:color w:val="FF0000"/>
        </w:rPr>
        <w:t>外と判断する</w:t>
      </w:r>
      <w:r w:rsidR="00EC5D3A">
        <w:rPr>
          <w:rFonts w:ascii="ＭＳ ゴシック" w:eastAsia="ＭＳ ゴシック" w:hAnsi="ＭＳ ゴシック" w:hint="eastAsia"/>
          <w:color w:val="FF0000"/>
        </w:rPr>
        <w:t>。</w:t>
      </w:r>
    </w:p>
    <w:p w14:paraId="5A140B24" w14:textId="77777777" w:rsidR="00FE2484" w:rsidRDefault="00FE2484" w:rsidP="00D97172">
      <w:pPr>
        <w:rPr>
          <w:rFonts w:ascii="ＭＳ ゴシック" w:eastAsia="ＭＳ ゴシック" w:hAnsi="ＭＳ ゴシック"/>
        </w:rPr>
      </w:pPr>
    </w:p>
    <w:p w14:paraId="4DFC390C" w14:textId="77777777" w:rsidR="000109E8" w:rsidRPr="004D1337" w:rsidRDefault="002076A6" w:rsidP="00D9717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0109E8" w:rsidRPr="004D1337">
        <w:rPr>
          <w:rFonts w:ascii="ＭＳ ゴシック" w:eastAsia="ＭＳ ゴシック" w:hAnsi="ＭＳ ゴシック" w:hint="eastAsia"/>
        </w:rPr>
        <w:t xml:space="preserve">　</w:t>
      </w:r>
      <w:r w:rsidR="00EC5D3A">
        <w:rPr>
          <w:rFonts w:ascii="ＭＳ ゴシック" w:eastAsia="ＭＳ ゴシック" w:hAnsi="ＭＳ ゴシック" w:hint="eastAsia"/>
        </w:rPr>
        <w:t>今後の利用計画について</w:t>
      </w:r>
    </w:p>
    <w:p w14:paraId="22CAAC03" w14:textId="45A6CA69" w:rsidR="00FE2484" w:rsidRPr="001C2A08" w:rsidRDefault="001C2A08" w:rsidP="001C2A08">
      <w:pPr>
        <w:ind w:leftChars="100" w:left="210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  <w:color w:val="FF0000"/>
        </w:rPr>
        <w:t>本</w:t>
      </w:r>
      <w:r w:rsidR="003343EE">
        <w:rPr>
          <w:rFonts w:ascii="ＭＳ ゴシック" w:eastAsia="ＭＳ ゴシック" w:hAnsi="ＭＳ ゴシック" w:hint="eastAsia"/>
          <w:color w:val="FF0000"/>
        </w:rPr>
        <w:t>実証</w:t>
      </w:r>
      <w:r>
        <w:rPr>
          <w:rFonts w:ascii="ＭＳ ゴシック" w:eastAsia="ＭＳ ゴシック" w:hAnsi="ＭＳ ゴシック" w:hint="eastAsia"/>
          <w:color w:val="FF0000"/>
        </w:rPr>
        <w:t>事業</w:t>
      </w:r>
      <w:r w:rsidR="003343EE">
        <w:rPr>
          <w:rFonts w:ascii="ＭＳ ゴシック" w:eastAsia="ＭＳ ゴシック" w:hAnsi="ＭＳ ゴシック" w:hint="eastAsia"/>
          <w:color w:val="FF0000"/>
        </w:rPr>
        <w:t>の趣旨を踏まえ、</w:t>
      </w:r>
      <w:r w:rsidRPr="001C2A08">
        <w:rPr>
          <w:rFonts w:ascii="ＭＳ ゴシック" w:eastAsia="ＭＳ ゴシック" w:hAnsi="ＭＳ ゴシック" w:hint="eastAsia"/>
          <w:color w:val="FF0000"/>
        </w:rPr>
        <w:t>実証終了後</w:t>
      </w:r>
      <w:r>
        <w:rPr>
          <w:rFonts w:ascii="ＭＳ ゴシック" w:eastAsia="ＭＳ ゴシック" w:hAnsi="ＭＳ ゴシック" w:hint="eastAsia"/>
          <w:color w:val="FF0000"/>
        </w:rPr>
        <w:t>にお</w:t>
      </w:r>
      <w:r w:rsidR="003343EE">
        <w:rPr>
          <w:rFonts w:ascii="ＭＳ ゴシック" w:eastAsia="ＭＳ ゴシック" w:hAnsi="ＭＳ ゴシック" w:hint="eastAsia"/>
          <w:color w:val="FF0000"/>
        </w:rPr>
        <w:t>ける</w:t>
      </w:r>
      <w:r>
        <w:rPr>
          <w:rFonts w:ascii="ＭＳ ゴシック" w:eastAsia="ＭＳ ゴシック" w:hAnsi="ＭＳ ゴシック" w:hint="eastAsia"/>
          <w:color w:val="FF0000"/>
        </w:rPr>
        <w:t>購入機器の</w:t>
      </w:r>
      <w:r w:rsidRPr="001C2A08">
        <w:rPr>
          <w:rFonts w:ascii="ＭＳ ゴシック" w:eastAsia="ＭＳ ゴシック" w:hAnsi="ＭＳ ゴシック" w:hint="eastAsia"/>
          <w:color w:val="FF0000"/>
        </w:rPr>
        <w:t>継続</w:t>
      </w:r>
      <w:r>
        <w:rPr>
          <w:rFonts w:ascii="ＭＳ ゴシック" w:eastAsia="ＭＳ ゴシック" w:hAnsi="ＭＳ ゴシック" w:hint="eastAsia"/>
          <w:color w:val="FF0000"/>
        </w:rPr>
        <w:t>的な利用、維持管理の計画について具体的に記載</w:t>
      </w:r>
      <w:r w:rsidRPr="001C2A08">
        <w:rPr>
          <w:rFonts w:ascii="ＭＳ ゴシック" w:eastAsia="ＭＳ ゴシック" w:hAnsi="ＭＳ ゴシック" w:hint="eastAsia"/>
          <w:color w:val="FF0000"/>
        </w:rPr>
        <w:t>すること。</w:t>
      </w:r>
    </w:p>
    <w:p w14:paraId="5435B991" w14:textId="5D880F92" w:rsidR="00285C09" w:rsidRPr="00BF5ABD" w:rsidRDefault="00A0691A" w:rsidP="009E1F6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メイリオ" w:eastAsia="PMingLiU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A46FB" wp14:editId="279BE495">
                <wp:simplePos x="0" y="0"/>
                <wp:positionH relativeFrom="column">
                  <wp:posOffset>-32385</wp:posOffset>
                </wp:positionH>
                <wp:positionV relativeFrom="paragraph">
                  <wp:posOffset>337185</wp:posOffset>
                </wp:positionV>
                <wp:extent cx="5794375" cy="1447800"/>
                <wp:effectExtent l="0" t="0" r="158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43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DB60F8" w14:textId="77777777" w:rsidR="00D05735" w:rsidRDefault="00A0691A" w:rsidP="001C2A08">
                            <w:pPr>
                              <w:ind w:firstLineChars="100" w:firstLine="18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4D3BE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本</w:t>
                            </w:r>
                            <w:r w:rsidR="001C2A0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実証</w:t>
                            </w:r>
                            <w:r w:rsidRPr="004D3BE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で</w:t>
                            </w:r>
                            <w:r w:rsidRPr="004D3BE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は、</w:t>
                            </w:r>
                            <w:r w:rsidRPr="00A0691A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原則として、ネットワーク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/ソリューション</w:t>
                            </w:r>
                            <w:r w:rsidRPr="00A0691A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機器などの物品の購入費用は対象外とな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りますが、</w:t>
                            </w:r>
                            <w:r w:rsidRPr="00A0691A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ネットワーク／ソリューション機器など実証に必要な物品の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リース経費や</w:t>
                            </w:r>
                            <w:r w:rsidRPr="00A0691A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、消耗品やリースで調達できない物品の購入経費などは対象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経費</w:t>
                            </w:r>
                            <w:r w:rsidR="001C2A0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に含めること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としています</w:t>
                            </w:r>
                            <w:r w:rsidRPr="00A0691A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="001C2A0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このうち、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リースなどで調達できないネットワーク/ソリューション機器の購入経費が必要な場合は</w:t>
                            </w:r>
                            <w:r w:rsidRPr="004D3BE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、理由書を</w:t>
                            </w:r>
                            <w:r w:rsidRPr="004D3BE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Pr="004D3BE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して</w:t>
                            </w:r>
                            <w:r w:rsidRPr="004D3BE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いただく必要</w:t>
                            </w:r>
                            <w:r w:rsidRPr="004D3BE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があります。</w:t>
                            </w:r>
                          </w:p>
                          <w:p w14:paraId="72F5A271" w14:textId="17A39D6F" w:rsidR="00A0691A" w:rsidRPr="004D3BE7" w:rsidRDefault="00A0691A" w:rsidP="001C2A08">
                            <w:pPr>
                              <w:ind w:firstLineChars="100" w:firstLine="18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4D3BE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なお、採択</w:t>
                            </w:r>
                            <w:r w:rsidRPr="004D3BE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に請負事業者により共有する「経費処理マニュアル」に基づき、対象経費の精査を行いますが、これに伴い実証</w:t>
                            </w:r>
                            <w:r w:rsidRPr="004D3BE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対象経費の見直しを求める場合があります。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A46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55pt;margin-top:26.55pt;width:456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" fillcolor="white [3201]" strokeweight=".5pt">
                <v:textbox>
                  <w:txbxContent>
                    <w:p w14:paraId="7ADB60F8" w14:textId="77777777" w:rsidR="00D05735" w:rsidRDefault="00A0691A" w:rsidP="001C2A08">
                      <w:pPr>
                        <w:ind w:firstLineChars="100" w:firstLine="18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4D3BE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本</w:t>
                      </w:r>
                      <w:r w:rsidR="001C2A0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実証</w:t>
                      </w:r>
                      <w:r w:rsidRPr="004D3BE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事業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で</w:t>
                      </w:r>
                      <w:r w:rsidRPr="004D3BE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は、</w:t>
                      </w:r>
                      <w:r w:rsidRPr="00A0691A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原則として、ネットワーク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/ソリューション</w:t>
                      </w:r>
                      <w:r w:rsidRPr="00A0691A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機器などの物品の購入費用は対象外とな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りますが、</w:t>
                      </w:r>
                      <w:r w:rsidRPr="00A0691A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ネットワーク／ソリューション機器など実証に必要な物品の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リース経費や</w:t>
                      </w:r>
                      <w:r w:rsidRPr="00A0691A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、消耗品やリースで調達できない物品の購入経費などは対象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経費</w:t>
                      </w:r>
                      <w:r w:rsidR="001C2A0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に含めること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としています</w:t>
                      </w:r>
                      <w:r w:rsidRPr="00A0691A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。</w:t>
                      </w:r>
                      <w:r w:rsidR="001C2A0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このうち、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リースなどで調達できないネットワーク/ソリューション機器の購入経費が必要な場合は</w:t>
                      </w:r>
                      <w:r w:rsidRPr="004D3BE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、理由書を</w:t>
                      </w:r>
                      <w:r w:rsidRPr="004D3BE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提出</w:t>
                      </w:r>
                      <w:r w:rsidRPr="004D3BE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して</w:t>
                      </w:r>
                      <w:r w:rsidRPr="004D3BE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いただく必要</w:t>
                      </w:r>
                      <w:r w:rsidRPr="004D3BE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があります。</w:t>
                      </w:r>
                    </w:p>
                    <w:p w14:paraId="72F5A271" w14:textId="17A39D6F" w:rsidR="00A0691A" w:rsidRPr="004D3BE7" w:rsidRDefault="00A0691A" w:rsidP="001C2A08">
                      <w:pPr>
                        <w:ind w:firstLineChars="100" w:firstLine="18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4D3BE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なお、採択</w:t>
                      </w:r>
                      <w:r w:rsidRPr="004D3BE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後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に請負事業者により共有する「経費処理マニュアル」に基づき、対象経費の精査を行いますが、これに伴い実証</w:t>
                      </w:r>
                      <w:r w:rsidRPr="004D3BE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対象経費の見直しを求める場合があります。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5C09" w:rsidRPr="00BF5ABD" w:rsidSect="004074B0">
      <w:pgSz w:w="11906" w:h="16838"/>
      <w:pgMar w:top="369" w:right="1701" w:bottom="369" w:left="1701" w:header="851" w:footer="992" w:gutter="0"/>
      <w:pgNumType w:fmt="numberInDash" w:start="8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07AD3" w14:textId="77777777" w:rsidR="007658D1" w:rsidRDefault="007658D1" w:rsidP="00DF44CA">
      <w:r>
        <w:separator/>
      </w:r>
    </w:p>
  </w:endnote>
  <w:endnote w:type="continuationSeparator" w:id="0">
    <w:p w14:paraId="5414FC80" w14:textId="77777777" w:rsidR="007658D1" w:rsidRDefault="007658D1" w:rsidP="00DF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ECE6B" w14:textId="77777777" w:rsidR="007658D1" w:rsidRDefault="007658D1" w:rsidP="00DF44CA">
      <w:r>
        <w:separator/>
      </w:r>
    </w:p>
  </w:footnote>
  <w:footnote w:type="continuationSeparator" w:id="0">
    <w:p w14:paraId="442FB380" w14:textId="77777777" w:rsidR="007658D1" w:rsidRDefault="007658D1" w:rsidP="00DF4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172"/>
    <w:rsid w:val="000018D9"/>
    <w:rsid w:val="000109E8"/>
    <w:rsid w:val="0004785A"/>
    <w:rsid w:val="000921EA"/>
    <w:rsid w:val="000D5009"/>
    <w:rsid w:val="000D6872"/>
    <w:rsid w:val="000F1171"/>
    <w:rsid w:val="00103EED"/>
    <w:rsid w:val="00144DE9"/>
    <w:rsid w:val="00171BEE"/>
    <w:rsid w:val="001C2A08"/>
    <w:rsid w:val="001D0CE8"/>
    <w:rsid w:val="001D7343"/>
    <w:rsid w:val="002033B1"/>
    <w:rsid w:val="002076A6"/>
    <w:rsid w:val="002428C9"/>
    <w:rsid w:val="002569C8"/>
    <w:rsid w:val="00274276"/>
    <w:rsid w:val="00280685"/>
    <w:rsid w:val="00285C09"/>
    <w:rsid w:val="002B4CEB"/>
    <w:rsid w:val="002D342D"/>
    <w:rsid w:val="002D624B"/>
    <w:rsid w:val="002D7EFC"/>
    <w:rsid w:val="002F67CB"/>
    <w:rsid w:val="00307DD8"/>
    <w:rsid w:val="0031267B"/>
    <w:rsid w:val="003343EE"/>
    <w:rsid w:val="00372F11"/>
    <w:rsid w:val="0037341E"/>
    <w:rsid w:val="003F118B"/>
    <w:rsid w:val="004074B0"/>
    <w:rsid w:val="00432CC9"/>
    <w:rsid w:val="00433605"/>
    <w:rsid w:val="00464EC6"/>
    <w:rsid w:val="004867AD"/>
    <w:rsid w:val="004A7F7D"/>
    <w:rsid w:val="004C11C0"/>
    <w:rsid w:val="004D1337"/>
    <w:rsid w:val="004D14D1"/>
    <w:rsid w:val="0050125A"/>
    <w:rsid w:val="00501AE2"/>
    <w:rsid w:val="0050211F"/>
    <w:rsid w:val="005442B5"/>
    <w:rsid w:val="0054478B"/>
    <w:rsid w:val="0057446E"/>
    <w:rsid w:val="00581E47"/>
    <w:rsid w:val="00592464"/>
    <w:rsid w:val="005C02D3"/>
    <w:rsid w:val="005F1AD5"/>
    <w:rsid w:val="00684623"/>
    <w:rsid w:val="006A0107"/>
    <w:rsid w:val="006D7AF5"/>
    <w:rsid w:val="006E7042"/>
    <w:rsid w:val="007658D1"/>
    <w:rsid w:val="0077072B"/>
    <w:rsid w:val="007B552D"/>
    <w:rsid w:val="007C5C0D"/>
    <w:rsid w:val="007E32CD"/>
    <w:rsid w:val="00830945"/>
    <w:rsid w:val="00862F31"/>
    <w:rsid w:val="00867B49"/>
    <w:rsid w:val="008B3AEF"/>
    <w:rsid w:val="008E26C5"/>
    <w:rsid w:val="00911486"/>
    <w:rsid w:val="0095162A"/>
    <w:rsid w:val="00964D17"/>
    <w:rsid w:val="0098343A"/>
    <w:rsid w:val="009B7007"/>
    <w:rsid w:val="009D5DDA"/>
    <w:rsid w:val="009E1F6B"/>
    <w:rsid w:val="00A0691A"/>
    <w:rsid w:val="00A23ADC"/>
    <w:rsid w:val="00A43EA9"/>
    <w:rsid w:val="00A55142"/>
    <w:rsid w:val="00A6546E"/>
    <w:rsid w:val="00A726B4"/>
    <w:rsid w:val="00A900A8"/>
    <w:rsid w:val="00AA65CA"/>
    <w:rsid w:val="00AC2AF3"/>
    <w:rsid w:val="00AE0C22"/>
    <w:rsid w:val="00B0310C"/>
    <w:rsid w:val="00B05A87"/>
    <w:rsid w:val="00B43905"/>
    <w:rsid w:val="00BC1974"/>
    <w:rsid w:val="00BE5420"/>
    <w:rsid w:val="00BF5ABD"/>
    <w:rsid w:val="00C87A5F"/>
    <w:rsid w:val="00C902F1"/>
    <w:rsid w:val="00CD0349"/>
    <w:rsid w:val="00CD2E81"/>
    <w:rsid w:val="00CD7132"/>
    <w:rsid w:val="00CE57BB"/>
    <w:rsid w:val="00D05735"/>
    <w:rsid w:val="00D204CB"/>
    <w:rsid w:val="00D20EAD"/>
    <w:rsid w:val="00D26B1C"/>
    <w:rsid w:val="00D767A7"/>
    <w:rsid w:val="00D97172"/>
    <w:rsid w:val="00DA40F9"/>
    <w:rsid w:val="00DC7585"/>
    <w:rsid w:val="00DE0593"/>
    <w:rsid w:val="00DE301C"/>
    <w:rsid w:val="00DF1CE4"/>
    <w:rsid w:val="00DF44CA"/>
    <w:rsid w:val="00DF5201"/>
    <w:rsid w:val="00E06760"/>
    <w:rsid w:val="00E12BAC"/>
    <w:rsid w:val="00E44AA2"/>
    <w:rsid w:val="00E750DA"/>
    <w:rsid w:val="00EC5D3A"/>
    <w:rsid w:val="00EE2C64"/>
    <w:rsid w:val="00EE6642"/>
    <w:rsid w:val="00F32B94"/>
    <w:rsid w:val="00F8598C"/>
    <w:rsid w:val="00F8639D"/>
    <w:rsid w:val="00FA7D82"/>
    <w:rsid w:val="00FE1258"/>
    <w:rsid w:val="00FE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DF3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97172"/>
    <w:pPr>
      <w:jc w:val="center"/>
    </w:pPr>
  </w:style>
  <w:style w:type="paragraph" w:styleId="a4">
    <w:name w:val="Closing"/>
    <w:basedOn w:val="a"/>
    <w:rsid w:val="00D97172"/>
    <w:pPr>
      <w:jc w:val="right"/>
    </w:pPr>
  </w:style>
  <w:style w:type="paragraph" w:styleId="a5">
    <w:name w:val="Balloon Text"/>
    <w:basedOn w:val="a"/>
    <w:semiHidden/>
    <w:rsid w:val="006E704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F44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F44C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DF44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F44CA"/>
    <w:rPr>
      <w:kern w:val="2"/>
      <w:sz w:val="21"/>
      <w:szCs w:val="24"/>
    </w:rPr>
  </w:style>
  <w:style w:type="table" w:styleId="aa">
    <w:name w:val="Table Grid"/>
    <w:basedOn w:val="a1"/>
    <w:rsid w:val="002D6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rsid w:val="001D0CE8"/>
    <w:rPr>
      <w:sz w:val="18"/>
      <w:szCs w:val="18"/>
    </w:rPr>
  </w:style>
  <w:style w:type="paragraph" w:styleId="ac">
    <w:name w:val="annotation text"/>
    <w:basedOn w:val="a"/>
    <w:link w:val="ad"/>
    <w:rsid w:val="001D0CE8"/>
    <w:pPr>
      <w:jc w:val="left"/>
    </w:pPr>
  </w:style>
  <w:style w:type="character" w:customStyle="1" w:styleId="ad">
    <w:name w:val="コメント文字列 (文字)"/>
    <w:basedOn w:val="a0"/>
    <w:link w:val="ac"/>
    <w:rsid w:val="001D0CE8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1D0CE8"/>
    <w:rPr>
      <w:b/>
      <w:bCs/>
    </w:rPr>
  </w:style>
  <w:style w:type="character" w:customStyle="1" w:styleId="af">
    <w:name w:val="コメント内容 (文字)"/>
    <w:basedOn w:val="ad"/>
    <w:link w:val="ae"/>
    <w:rsid w:val="001D0CE8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DC75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0FD4A8DAF05E499AF02B575CC670D6" ma:contentTypeVersion="16" ma:contentTypeDescription="新しいドキュメントを作成します。" ma:contentTypeScope="" ma:versionID="123ea02cdf4aaf284bb927a01688c9c0">
  <xsd:schema xmlns:xsd="http://www.w3.org/2001/XMLSchema" xmlns:xs="http://www.w3.org/2001/XMLSchema" xmlns:p="http://schemas.microsoft.com/office/2006/metadata/properties" xmlns:ns2="87c57fd4-e6b1-4cf6-9723-831ad817bb93" xmlns:ns3="956f8374-eac6-4c01-9e9a-c7d7573af740" targetNamespace="http://schemas.microsoft.com/office/2006/metadata/properties" ma:root="true" ma:fieldsID="78bb70e31c0828042547ad9e253241a1" ns2:_="" ns3:_="">
    <xsd:import namespace="87c57fd4-e6b1-4cf6-9723-831ad817bb93"/>
    <xsd:import namespace="956f8374-eac6-4c01-9e9a-c7d7573af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57fd4-e6b1-4cf6-9723-831ad817b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f8374-eac6-4c01-9e9a-c7d7573af74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f4c2df7-119e-42eb-b5ef-c638e6a4a2bd}" ma:internalName="TaxCatchAll" ma:showField="CatchAllData" ma:web="956f8374-eac6-4c01-9e9a-c7d7573af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c57fd4-e6b1-4cf6-9723-831ad817bb93">
      <Terms xmlns="http://schemas.microsoft.com/office/infopath/2007/PartnerControls"/>
    </lcf76f155ced4ddcb4097134ff3c332f>
    <TaxCatchAll xmlns="956f8374-eac6-4c01-9e9a-c7d7573af740" xsi:nil="true"/>
  </documentManagement>
</p:properties>
</file>

<file path=customXml/itemProps1.xml><?xml version="1.0" encoding="utf-8"?>
<ds:datastoreItem xmlns:ds="http://schemas.openxmlformats.org/officeDocument/2006/customXml" ds:itemID="{8D0A16D8-B4DB-4C37-BD34-C944406DBD03}"/>
</file>

<file path=customXml/itemProps2.xml><?xml version="1.0" encoding="utf-8"?>
<ds:datastoreItem xmlns:ds="http://schemas.openxmlformats.org/officeDocument/2006/customXml" ds:itemID="{B3835D1E-50A5-4EFC-A3E1-D7CAB658EEA6}"/>
</file>

<file path=customXml/itemProps3.xml><?xml version="1.0" encoding="utf-8"?>
<ds:datastoreItem xmlns:ds="http://schemas.openxmlformats.org/officeDocument/2006/customXml" ds:itemID="{04785E98-FF6D-46CC-9F56-22D9F3B6AD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563</Words>
  <Characters>154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5c4f4-7a29-4385-b7a5-afbe2154ae6f_SiteId">
    <vt:lpwstr>2dfb2f0b-4d21-4268-9559-72926144c918</vt:lpwstr>
  </property>
  <property fmtid="{D5CDD505-2E9C-101B-9397-08002B2CF9AE}" pid="3" name="MSIP_Label_b0d5c4f4-7a29-4385-b7a5-afbe2154ae6f_Method">
    <vt:lpwstr>Standard</vt:lpwstr>
  </property>
  <property fmtid="{D5CDD505-2E9C-101B-9397-08002B2CF9AE}" pid="4" name="MSIP_Label_b0d5c4f4-7a29-4385-b7a5-afbe2154ae6f_SetDate">
    <vt:lpwstr>2024-04-05T09:42:10Z</vt:lpwstr>
  </property>
  <property fmtid="{D5CDD505-2E9C-101B-9397-08002B2CF9AE}" pid="5" name="MediaServiceImageTags">
    <vt:lpwstr/>
  </property>
  <property fmtid="{D5CDD505-2E9C-101B-9397-08002B2CF9AE}" pid="6" name="MSIP_Label_b0d5c4f4-7a29-4385-b7a5-afbe2154ae6f_Name">
    <vt:lpwstr>Confidential</vt:lpwstr>
  </property>
  <property fmtid="{D5CDD505-2E9C-101B-9397-08002B2CF9AE}" pid="7" name="ContentTypeId">
    <vt:lpwstr>0x0101004D0FD4A8DAF05E499AF02B575CC670D6</vt:lpwstr>
  </property>
  <property fmtid="{D5CDD505-2E9C-101B-9397-08002B2CF9AE}" pid="8" name="MSIP_Label_b0d5c4f4-7a29-4385-b7a5-afbe2154ae6f_ActionId">
    <vt:lpwstr>3797d50a-416e-48a8-bc5a-fe0696c5cd27</vt:lpwstr>
  </property>
  <property fmtid="{D5CDD505-2E9C-101B-9397-08002B2CF9AE}" pid="9" name="MSIP_Label_b0d5c4f4-7a29-4385-b7a5-afbe2154ae6f_Enabled">
    <vt:lpwstr>true</vt:lpwstr>
  </property>
  <property fmtid="{D5CDD505-2E9C-101B-9397-08002B2CF9AE}" pid="10" name="MSIP_Label_b0d5c4f4-7a29-4385-b7a5-afbe2154ae6f_ContentBits">
    <vt:lpwstr>0</vt:lpwstr>
  </property>
</Properties>
</file>