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7AB55" w14:textId="77777777" w:rsidR="005D1CB2" w:rsidRPr="005D1CB2" w:rsidRDefault="005D1CB2" w:rsidP="005D1CB2">
      <w:pPr>
        <w:jc w:val="center"/>
        <w:rPr>
          <w:rFonts w:ascii="ＭＳ ゴシック" w:eastAsia="ＭＳ ゴシック" w:hAnsi="ＭＳ ゴシック" w:cs="Times New Roman"/>
          <w:sz w:val="26"/>
          <w:szCs w:val="26"/>
          <w14:ligatures w14:val="none"/>
        </w:rPr>
      </w:pPr>
      <w:r w:rsidRPr="005D1CB2">
        <w:rPr>
          <w:rFonts w:ascii="ＭＳ ゴシック" w:eastAsia="ＭＳ ゴシック" w:hAnsi="ＭＳ ゴシック" w:cs="Times New Roman" w:hint="eastAsia"/>
          <w:sz w:val="26"/>
          <w:szCs w:val="26"/>
          <w14:ligatures w14:val="none"/>
        </w:rPr>
        <w:t>総務省　経験者選考採用試験</w:t>
      </w:r>
    </w:p>
    <w:p w14:paraId="56E4C35B" w14:textId="77777777" w:rsidR="005D1CB2" w:rsidRPr="005D1CB2" w:rsidRDefault="005D1CB2" w:rsidP="005D1CB2">
      <w:pPr>
        <w:jc w:val="center"/>
        <w:rPr>
          <w:rFonts w:ascii="ＭＳ ゴシック" w:eastAsia="ＭＳ ゴシック" w:hAnsi="ＭＳ ゴシック" w:cs="Times New Roman"/>
          <w:sz w:val="26"/>
          <w:szCs w:val="26"/>
          <w14:ligatures w14:val="none"/>
        </w:rPr>
      </w:pPr>
      <w:r w:rsidRPr="005D1CB2">
        <w:rPr>
          <w:rFonts w:ascii="ＭＳ ゴシック" w:eastAsia="ＭＳ ゴシック" w:hAnsi="ＭＳ ゴシック" w:cs="Times New Roman" w:hint="eastAsia"/>
          <w:sz w:val="26"/>
          <w:szCs w:val="26"/>
          <w14:ligatures w14:val="none"/>
        </w:rPr>
        <w:t>（事務系/技術系・課長補佐級/係長級・総合職相当）</w:t>
      </w:r>
    </w:p>
    <w:p w14:paraId="21274DFB" w14:textId="77777777" w:rsidR="005D1CB2" w:rsidRPr="005D1CB2" w:rsidRDefault="005D1CB2" w:rsidP="005D1CB2">
      <w:pPr>
        <w:rPr>
          <w:rFonts w:ascii="ＭＳ ゴシック" w:eastAsia="ＭＳ ゴシック" w:hAnsi="ＭＳ ゴシック" w:cs="Times New Roman"/>
          <w:sz w:val="26"/>
          <w:szCs w:val="26"/>
          <w14:ligatures w14:val="none"/>
        </w:rPr>
      </w:pPr>
    </w:p>
    <w:p w14:paraId="7BE75A71" w14:textId="77777777" w:rsidR="005D1CB2" w:rsidRPr="005D1CB2" w:rsidRDefault="005D1CB2" w:rsidP="005D1CB2">
      <w:pPr>
        <w:jc w:val="center"/>
        <w:rPr>
          <w:rFonts w:ascii="ＭＳ ゴシック" w:eastAsia="ＭＳ ゴシック" w:hAnsi="ＭＳ ゴシック" w:cs="Times New Roman"/>
          <w:sz w:val="26"/>
          <w:szCs w:val="26"/>
          <w14:ligatures w14:val="none"/>
        </w:rPr>
      </w:pPr>
      <w:r w:rsidRPr="005D1CB2">
        <w:rPr>
          <w:rFonts w:ascii="ＭＳ ゴシック" w:eastAsia="ＭＳ ゴシック" w:hAnsi="ＭＳ ゴシック" w:cs="Times New Roman" w:hint="eastAsia"/>
          <w:sz w:val="26"/>
          <w:szCs w:val="26"/>
          <w14:ligatures w14:val="none"/>
        </w:rPr>
        <w:t>小論文</w:t>
      </w:r>
    </w:p>
    <w:p w14:paraId="75858D18" w14:textId="77777777" w:rsidR="005D1CB2" w:rsidRPr="005D1CB2" w:rsidRDefault="005D1CB2" w:rsidP="005D1CB2">
      <w:pPr>
        <w:rPr>
          <w:rFonts w:ascii="ＭＳ ゴシック" w:eastAsia="ＭＳ ゴシック" w:hAnsi="ＭＳ ゴシック" w:cs="Times New Roman"/>
          <w:sz w:val="26"/>
          <w:szCs w:val="26"/>
          <w14:ligatures w14:val="none"/>
        </w:rPr>
      </w:pPr>
    </w:p>
    <w:p w14:paraId="1F82CF3A" w14:textId="77777777" w:rsidR="005D1CB2" w:rsidRPr="005D1CB2" w:rsidRDefault="005D1CB2" w:rsidP="005D1CB2">
      <w:pPr>
        <w:rPr>
          <w:rFonts w:ascii="ＭＳ ゴシック" w:eastAsia="ＭＳ ゴシック" w:hAnsi="ＭＳ ゴシック" w:cs="Times New Roman"/>
          <w:sz w:val="24"/>
          <w14:ligatures w14:val="none"/>
        </w:rPr>
      </w:pPr>
    </w:p>
    <w:p w14:paraId="7854A122" w14:textId="04F701FC" w:rsidR="005D1CB2" w:rsidRPr="005D1CB2" w:rsidRDefault="00C2444E" w:rsidP="00C2444E">
      <w:pPr>
        <w:ind w:firstLineChars="100" w:firstLine="240"/>
        <w:jc w:val="left"/>
        <w:rPr>
          <w:rFonts w:ascii="ＭＳ ゴシック" w:eastAsia="ＭＳ ゴシック" w:hAnsi="ＭＳ ゴシック" w:cs="Times New Roman"/>
          <w:sz w:val="24"/>
          <w14:ligatures w14:val="none"/>
        </w:rPr>
      </w:pPr>
      <w:r>
        <w:rPr>
          <w:rFonts w:ascii="ＭＳ ゴシック" w:eastAsia="ＭＳ ゴシック" w:hAnsi="ＭＳ ゴシック" w:cs="Times New Roman" w:hint="eastAsia"/>
          <w:sz w:val="24"/>
          <w14:ligatures w14:val="none"/>
        </w:rPr>
        <w:t>以下の</w:t>
      </w:r>
      <w:r w:rsidR="005D1CB2" w:rsidRPr="005D1CB2">
        <w:rPr>
          <w:rFonts w:ascii="ＭＳ ゴシック" w:eastAsia="ＭＳ ゴシック" w:hAnsi="ＭＳ ゴシック" w:cs="Times New Roman" w:hint="eastAsia"/>
          <w:sz w:val="24"/>
          <w14:ligatures w14:val="none"/>
        </w:rPr>
        <w:t>１～４</w:t>
      </w:r>
      <w:r>
        <w:rPr>
          <w:rFonts w:ascii="ＭＳ ゴシック" w:eastAsia="ＭＳ ゴシック" w:hAnsi="ＭＳ ゴシック" w:cs="Times New Roman" w:hint="eastAsia"/>
          <w:sz w:val="24"/>
          <w14:ligatures w14:val="none"/>
        </w:rPr>
        <w:t>の設問</w:t>
      </w:r>
      <w:r w:rsidR="005D1CB2" w:rsidRPr="005D1CB2">
        <w:rPr>
          <w:rFonts w:ascii="ＭＳ ゴシック" w:eastAsia="ＭＳ ゴシック" w:hAnsi="ＭＳ ゴシック" w:cs="Times New Roman" w:hint="eastAsia"/>
          <w:sz w:val="24"/>
          <w14:ligatures w14:val="none"/>
        </w:rPr>
        <w:t>から</w:t>
      </w:r>
      <w:r w:rsidR="005D1CB2" w:rsidRPr="005D1CB2">
        <w:rPr>
          <w:rFonts w:ascii="ＭＳ ゴシック" w:eastAsia="ＭＳ ゴシック" w:hAnsi="ＭＳ ゴシック" w:cs="Times New Roman"/>
          <w:sz w:val="24"/>
          <w14:ligatures w14:val="none"/>
        </w:rPr>
        <w:t>１つ選択</w:t>
      </w:r>
      <w:r w:rsidR="005D1CB2" w:rsidRPr="005D1CB2">
        <w:rPr>
          <w:rFonts w:ascii="ＭＳ ゴシック" w:eastAsia="ＭＳ ゴシック" w:hAnsi="ＭＳ ゴシック" w:cs="Times New Roman" w:hint="eastAsia"/>
          <w:sz w:val="24"/>
          <w14:ligatures w14:val="none"/>
        </w:rPr>
        <w:t>し、解答せよ</w:t>
      </w:r>
      <w:r w:rsidR="005D1CB2" w:rsidRPr="005D1CB2">
        <w:rPr>
          <w:rFonts w:ascii="ＭＳ ゴシック" w:eastAsia="ＭＳ ゴシック" w:hAnsi="ＭＳ ゴシック" w:cs="Times New Roman"/>
          <w:sz w:val="24"/>
          <w14:ligatures w14:val="none"/>
        </w:rPr>
        <w:t>。</w:t>
      </w:r>
    </w:p>
    <w:p w14:paraId="61B696FA" w14:textId="7B977D6E" w:rsidR="005D1CB2" w:rsidRPr="005D1CB2" w:rsidRDefault="005D1CB2" w:rsidP="005D1CB2">
      <w:pPr>
        <w:ind w:firstLineChars="100" w:firstLine="240"/>
        <w:jc w:val="left"/>
        <w:rPr>
          <w:rFonts w:ascii="ＭＳ ゴシック" w:eastAsia="ＭＳ ゴシック" w:hAnsi="ＭＳ ゴシック" w:cs="Times New Roman"/>
          <w:sz w:val="24"/>
          <w14:ligatures w14:val="none"/>
        </w:rPr>
      </w:pPr>
      <w:r w:rsidRPr="005D1CB2">
        <w:rPr>
          <w:rFonts w:ascii="ＭＳ ゴシック" w:eastAsia="ＭＳ ゴシック" w:hAnsi="ＭＳ ゴシック" w:cs="Times New Roman"/>
          <w:sz w:val="24"/>
          <w14:ligatures w14:val="none"/>
        </w:rPr>
        <w:t xml:space="preserve">※　</w:t>
      </w:r>
      <w:r w:rsidR="008B30ED">
        <w:rPr>
          <w:rFonts w:ascii="ＭＳ ゴシック" w:eastAsia="ＭＳ ゴシック" w:hAnsi="ＭＳ ゴシック" w:cs="Times New Roman" w:hint="eastAsia"/>
          <w:color w:val="FF0000"/>
          <w:sz w:val="24"/>
          <w14:ligatures w14:val="none"/>
        </w:rPr>
        <w:t>次頁の</w:t>
      </w:r>
      <w:r w:rsidRPr="005D1CB2">
        <w:rPr>
          <w:rFonts w:ascii="ＭＳ ゴシック" w:eastAsia="ＭＳ ゴシック" w:hAnsi="ＭＳ ゴシック" w:cs="Times New Roman" w:hint="eastAsia"/>
          <w:color w:val="FF0000"/>
          <w:sz w:val="24"/>
          <w14:ligatures w14:val="none"/>
        </w:rPr>
        <w:t>解答用紙</w:t>
      </w:r>
      <w:r w:rsidRPr="005D1CB2">
        <w:rPr>
          <w:rFonts w:ascii="ＭＳ ゴシック" w:eastAsia="ＭＳ ゴシック" w:hAnsi="ＭＳ ゴシック" w:cs="Times New Roman"/>
          <w:color w:val="FF0000"/>
          <w:sz w:val="24"/>
          <w14:ligatures w14:val="none"/>
        </w:rPr>
        <w:t>の欄外</w:t>
      </w:r>
      <w:r w:rsidRPr="005D1CB2">
        <w:rPr>
          <w:rFonts w:ascii="ＭＳ ゴシック" w:eastAsia="ＭＳ ゴシック" w:hAnsi="ＭＳ ゴシック" w:cs="Times New Roman" w:hint="eastAsia"/>
          <w:color w:val="FF0000"/>
          <w:sz w:val="24"/>
          <w14:ligatures w14:val="none"/>
        </w:rPr>
        <w:t>上部</w:t>
      </w:r>
      <w:r w:rsidRPr="005D1CB2">
        <w:rPr>
          <w:rFonts w:ascii="ＭＳ ゴシック" w:eastAsia="ＭＳ ゴシック" w:hAnsi="ＭＳ ゴシック" w:cs="Times New Roman"/>
          <w:color w:val="FF0000"/>
          <w:sz w:val="24"/>
          <w14:ligatures w14:val="none"/>
        </w:rPr>
        <w:t>に</w:t>
      </w:r>
      <w:r w:rsidRPr="005D1CB2">
        <w:rPr>
          <w:rFonts w:ascii="ＭＳ ゴシック" w:eastAsia="ＭＳ ゴシック" w:hAnsi="ＭＳ ゴシック" w:cs="Times New Roman" w:hint="eastAsia"/>
          <w:color w:val="FF0000"/>
          <w:sz w:val="24"/>
          <w14:ligatures w14:val="none"/>
        </w:rPr>
        <w:t>、氏名と設問番号を</w:t>
      </w:r>
      <w:r w:rsidRPr="005D1CB2">
        <w:rPr>
          <w:rFonts w:ascii="ＭＳ ゴシック" w:eastAsia="ＭＳ ゴシック" w:hAnsi="ＭＳ ゴシック" w:cs="Times New Roman"/>
          <w:color w:val="FF0000"/>
          <w:sz w:val="24"/>
          <w14:ligatures w14:val="none"/>
        </w:rPr>
        <w:t>記載すること。</w:t>
      </w:r>
    </w:p>
    <w:p w14:paraId="203ADE18" w14:textId="50C7B30E" w:rsidR="00B14FA3" w:rsidRPr="00FF3EE3" w:rsidRDefault="005D1CB2" w:rsidP="00FF3EE3">
      <w:pPr>
        <w:ind w:firstLineChars="100" w:firstLine="240"/>
        <w:jc w:val="left"/>
        <w:rPr>
          <w:rFonts w:ascii="ＭＳ ゴシック" w:eastAsia="ＭＳ ゴシック" w:hAnsi="ＭＳ ゴシック" w:cs="Times New Roman" w:hint="eastAsia"/>
          <w:sz w:val="24"/>
          <w14:ligatures w14:val="none"/>
        </w:rPr>
      </w:pPr>
      <w:r w:rsidRPr="005D1CB2">
        <w:rPr>
          <w:rFonts w:ascii="ＭＳ ゴシック" w:eastAsia="ＭＳ ゴシック" w:hAnsi="ＭＳ ゴシック" w:cs="Times New Roman" w:hint="eastAsia"/>
          <w:sz w:val="24"/>
          <w14:ligatures w14:val="none"/>
        </w:rPr>
        <w:t>※</w:t>
      </w:r>
      <w:r w:rsidRPr="005D1CB2">
        <w:rPr>
          <w:rFonts w:ascii="ＭＳ ゴシック" w:eastAsia="ＭＳ ゴシック" w:hAnsi="ＭＳ ゴシック" w:cs="Times New Roman"/>
          <w:sz w:val="24"/>
          <w14:ligatures w14:val="none"/>
        </w:rPr>
        <w:t xml:space="preserve">　</w:t>
      </w:r>
      <w:r>
        <w:rPr>
          <w:rFonts w:ascii="ＭＳ ゴシック" w:eastAsia="ＭＳ ゴシック" w:hAnsi="ＭＳ ゴシック" w:cs="Times New Roman" w:hint="eastAsia"/>
          <w:sz w:val="24"/>
          <w14:ligatures w14:val="none"/>
        </w:rPr>
        <w:t>2,000字</w:t>
      </w:r>
      <w:r w:rsidRPr="005D1CB2">
        <w:rPr>
          <w:rFonts w:ascii="ＭＳ ゴシック" w:eastAsia="ＭＳ ゴシック" w:hAnsi="ＭＳ ゴシック" w:cs="Times New Roman"/>
          <w:sz w:val="24"/>
          <w14:ligatures w14:val="none"/>
        </w:rPr>
        <w:t>以内</w:t>
      </w:r>
      <w:r w:rsidRPr="005D1CB2">
        <w:rPr>
          <w:rFonts w:ascii="ＭＳ ゴシック" w:eastAsia="ＭＳ ゴシック" w:hAnsi="ＭＳ ゴシック" w:cs="Times New Roman" w:hint="eastAsia"/>
          <w:sz w:val="24"/>
          <w14:ligatures w14:val="none"/>
        </w:rPr>
        <w:t>で解答すること</w:t>
      </w:r>
      <w:r w:rsidRPr="005D1CB2">
        <w:rPr>
          <w:rFonts w:ascii="ＭＳ ゴシック" w:eastAsia="ＭＳ ゴシック" w:hAnsi="ＭＳ ゴシック" w:cs="Times New Roman"/>
          <w:sz w:val="24"/>
          <w14:ligatures w14:val="none"/>
        </w:rPr>
        <w:t>。</w:t>
      </w:r>
    </w:p>
    <w:p w14:paraId="75E22E51" w14:textId="77777777" w:rsidR="00B14FA3" w:rsidRDefault="00B14FA3" w:rsidP="00B14FA3">
      <w:pPr>
        <w:jc w:val="left"/>
        <w:rPr>
          <w:rFonts w:asciiTheme="majorEastAsia" w:eastAsiaTheme="majorEastAsia" w:hAnsiTheme="majorEastAsia"/>
          <w:sz w:val="24"/>
        </w:rPr>
      </w:pPr>
    </w:p>
    <w:tbl>
      <w:tblPr>
        <w:tblStyle w:val="a7"/>
        <w:tblW w:w="0" w:type="auto"/>
        <w:tblLook w:val="04A0" w:firstRow="1" w:lastRow="0" w:firstColumn="1" w:lastColumn="0" w:noHBand="0" w:noVBand="1"/>
      </w:tblPr>
      <w:tblGrid>
        <w:gridCol w:w="846"/>
        <w:gridCol w:w="7648"/>
      </w:tblGrid>
      <w:tr w:rsidR="00B14FA3" w:rsidRPr="00F05FBB" w14:paraId="683957FA" w14:textId="77777777" w:rsidTr="007F58DE">
        <w:tc>
          <w:tcPr>
            <w:tcW w:w="846" w:type="dxa"/>
            <w:shd w:val="clear" w:color="auto" w:fill="002060"/>
          </w:tcPr>
          <w:p w14:paraId="0D66F50C" w14:textId="77777777" w:rsidR="00B14FA3" w:rsidRPr="005E0D73" w:rsidRDefault="00B14FA3" w:rsidP="007F58DE">
            <w:pPr>
              <w:jc w:val="right"/>
              <w:rPr>
                <w:rFonts w:ascii="HGPｺﾞｼｯｸM" w:eastAsia="HGPｺﾞｼｯｸM"/>
                <w:sz w:val="24"/>
                <w:szCs w:val="24"/>
              </w:rPr>
            </w:pPr>
            <w:r w:rsidRPr="005E0D73">
              <w:rPr>
                <w:rFonts w:ascii="HGPｺﾞｼｯｸM" w:eastAsia="HGPｺﾞｼｯｸM" w:hint="eastAsia"/>
                <w:sz w:val="24"/>
                <w:szCs w:val="24"/>
              </w:rPr>
              <w:t>番号</w:t>
            </w:r>
          </w:p>
        </w:tc>
        <w:tc>
          <w:tcPr>
            <w:tcW w:w="7648" w:type="dxa"/>
            <w:shd w:val="clear" w:color="auto" w:fill="002060"/>
          </w:tcPr>
          <w:p w14:paraId="41D374EC" w14:textId="77777777" w:rsidR="00B14FA3" w:rsidRPr="005E0D73" w:rsidRDefault="00B14FA3" w:rsidP="007F58DE">
            <w:pPr>
              <w:jc w:val="center"/>
              <w:rPr>
                <w:rFonts w:ascii="HGPｺﾞｼｯｸM" w:eastAsia="HGPｺﾞｼｯｸM"/>
                <w:sz w:val="24"/>
                <w:szCs w:val="24"/>
              </w:rPr>
            </w:pPr>
            <w:r w:rsidRPr="005E0D73">
              <w:rPr>
                <w:rFonts w:ascii="HGPｺﾞｼｯｸM" w:eastAsia="HGPｺﾞｼｯｸM" w:hint="eastAsia"/>
                <w:sz w:val="24"/>
                <w:szCs w:val="24"/>
              </w:rPr>
              <w:t>設問</w:t>
            </w:r>
          </w:p>
        </w:tc>
      </w:tr>
      <w:tr w:rsidR="00B14FA3" w:rsidRPr="00BA4485" w14:paraId="10BAB4DF" w14:textId="77777777" w:rsidTr="007F58DE">
        <w:tc>
          <w:tcPr>
            <w:tcW w:w="846" w:type="dxa"/>
            <w:vAlign w:val="center"/>
          </w:tcPr>
          <w:p w14:paraId="7AF0EE47" w14:textId="77777777" w:rsidR="00B14FA3" w:rsidRPr="005E0D73" w:rsidRDefault="00B14FA3" w:rsidP="007F58DE">
            <w:pPr>
              <w:jc w:val="center"/>
              <w:rPr>
                <w:rFonts w:ascii="HGPｺﾞｼｯｸM" w:eastAsia="HGPｺﾞｼｯｸM"/>
                <w:sz w:val="24"/>
                <w:szCs w:val="24"/>
              </w:rPr>
            </w:pPr>
            <w:r w:rsidRPr="005E0D73">
              <w:rPr>
                <w:rFonts w:ascii="HGPｺﾞｼｯｸM" w:eastAsia="HGPｺﾞｼｯｸM" w:hint="eastAsia"/>
                <w:sz w:val="24"/>
                <w:szCs w:val="24"/>
              </w:rPr>
              <w:t>１</w:t>
            </w:r>
          </w:p>
        </w:tc>
        <w:tc>
          <w:tcPr>
            <w:tcW w:w="7648" w:type="dxa"/>
          </w:tcPr>
          <w:p w14:paraId="6EB0D3D0" w14:textId="7B8FA55C" w:rsidR="00B14FA3" w:rsidRPr="00FC00CC" w:rsidRDefault="00FF3EE3" w:rsidP="007F58DE">
            <w:pPr>
              <w:jc w:val="left"/>
              <w:rPr>
                <w:rFonts w:ascii="HGPｺﾞｼｯｸM" w:eastAsia="HGPｺﾞｼｯｸM"/>
                <w:sz w:val="24"/>
                <w:szCs w:val="24"/>
              </w:rPr>
            </w:pPr>
            <w:r w:rsidRPr="00FF3EE3">
              <w:rPr>
                <w:rFonts w:ascii="HGPｺﾞｼｯｸM" w:eastAsia="HGPｺﾞｼｯｸM"/>
                <w:sz w:val="24"/>
                <w:szCs w:val="24"/>
              </w:rPr>
              <w:t>急速に変化する社会経済環境を背景に、国の行政機関が抱える組織、政策上の課題を整理した上で、これらの課題に対して、行政管理・評価といった国家行政のマネジメントが果たす役割や対応の方向性について論じなさい。</w:t>
            </w:r>
          </w:p>
        </w:tc>
      </w:tr>
      <w:tr w:rsidR="00FC00CC" w:rsidRPr="00F05FBB" w14:paraId="6BF4714D" w14:textId="77777777" w:rsidTr="007F58DE">
        <w:tc>
          <w:tcPr>
            <w:tcW w:w="846" w:type="dxa"/>
            <w:vAlign w:val="center"/>
          </w:tcPr>
          <w:p w14:paraId="3FF16FED" w14:textId="0BE551E6" w:rsidR="00FC00CC" w:rsidRPr="005E0D73" w:rsidRDefault="00FC00CC" w:rsidP="007F58DE">
            <w:pPr>
              <w:jc w:val="center"/>
              <w:rPr>
                <w:rFonts w:ascii="HGPｺﾞｼｯｸM" w:eastAsia="HGPｺﾞｼｯｸM"/>
                <w:sz w:val="24"/>
                <w:szCs w:val="24"/>
              </w:rPr>
            </w:pPr>
            <w:r>
              <w:rPr>
                <w:rFonts w:ascii="HGPｺﾞｼｯｸM" w:eastAsia="HGPｺﾞｼｯｸM" w:hint="eastAsia"/>
                <w:sz w:val="24"/>
                <w:szCs w:val="24"/>
              </w:rPr>
              <w:t>２</w:t>
            </w:r>
          </w:p>
        </w:tc>
        <w:tc>
          <w:tcPr>
            <w:tcW w:w="7648" w:type="dxa"/>
          </w:tcPr>
          <w:p w14:paraId="2C5FA2C7" w14:textId="6D621E10" w:rsidR="00FC00CC" w:rsidRPr="00E374B0" w:rsidRDefault="00FF3EE3" w:rsidP="007F58DE">
            <w:pPr>
              <w:jc w:val="left"/>
              <w:rPr>
                <w:rFonts w:ascii="HGPｺﾞｼｯｸM" w:eastAsia="HGPｺﾞｼｯｸM"/>
                <w:sz w:val="24"/>
                <w:szCs w:val="24"/>
                <w:highlight w:val="yellow"/>
              </w:rPr>
            </w:pPr>
            <w:r w:rsidRPr="00FF3EE3">
              <w:rPr>
                <w:rFonts w:ascii="HGPｺﾞｼｯｸM" w:eastAsia="HGPｺﾞｼｯｸM"/>
                <w:sz w:val="24"/>
                <w:szCs w:val="24"/>
              </w:rPr>
              <w:t>少子高齢化と人口減少が進む中で、技術職員や保健師、デジタル人材など、住民サービスを支える専門人材が不足しているとされる。これによって地方自治体に生じる課題を挙げたうえで、総務省として講じるべき施策について、地方公共団体、民間企業等の各主体が担う役割にも触れつつ、論じなさい。</w:t>
            </w:r>
          </w:p>
        </w:tc>
      </w:tr>
      <w:tr w:rsidR="00B14FA3" w:rsidRPr="00F05FBB" w14:paraId="62177886" w14:textId="77777777" w:rsidTr="00D12FDD">
        <w:tc>
          <w:tcPr>
            <w:tcW w:w="846" w:type="dxa"/>
            <w:vAlign w:val="center"/>
          </w:tcPr>
          <w:p w14:paraId="65B98E79" w14:textId="2A5DE393" w:rsidR="00B14FA3" w:rsidRPr="005E0D73" w:rsidRDefault="00FC00CC" w:rsidP="007F58DE">
            <w:pPr>
              <w:jc w:val="center"/>
              <w:rPr>
                <w:rFonts w:ascii="HGPｺﾞｼｯｸM" w:eastAsia="HGPｺﾞｼｯｸM"/>
                <w:sz w:val="24"/>
                <w:szCs w:val="24"/>
              </w:rPr>
            </w:pPr>
            <w:r>
              <w:rPr>
                <w:rFonts w:ascii="HGPｺﾞｼｯｸM" w:eastAsia="HGPｺﾞｼｯｸM" w:hint="eastAsia"/>
                <w:sz w:val="24"/>
                <w:szCs w:val="24"/>
              </w:rPr>
              <w:t>３</w:t>
            </w:r>
          </w:p>
        </w:tc>
        <w:tc>
          <w:tcPr>
            <w:tcW w:w="7648" w:type="dxa"/>
          </w:tcPr>
          <w:p w14:paraId="1A9BB264" w14:textId="674BFE51" w:rsidR="00B14FA3" w:rsidRPr="00D12FDD" w:rsidRDefault="00FF3EE3" w:rsidP="007F58DE">
            <w:pPr>
              <w:jc w:val="left"/>
              <w:rPr>
                <w:rFonts w:ascii="HGPｺﾞｼｯｸM" w:eastAsia="HGPｺﾞｼｯｸM"/>
                <w:sz w:val="24"/>
                <w:szCs w:val="24"/>
              </w:rPr>
            </w:pPr>
            <w:r w:rsidRPr="00FF3EE3">
              <w:rPr>
                <w:rFonts w:ascii="HGPｺﾞｼｯｸM" w:eastAsia="HGPｺﾞｼｯｸM"/>
                <w:sz w:val="24"/>
                <w:szCs w:val="24"/>
              </w:rPr>
              <w:t>情報通信分野における日本の国際競争力の強化及び経済安全保障の確保のため、総務省が講ずべき施策について述べなさい。なお、政策ツールとしては予算、法令、税制の活用が一般的であるが、必ずしもこれらに限定する必要はない。</w:t>
            </w:r>
          </w:p>
        </w:tc>
      </w:tr>
      <w:tr w:rsidR="00B14FA3" w:rsidRPr="00F05FBB" w14:paraId="73CD5FC1" w14:textId="77777777" w:rsidTr="007F58DE">
        <w:tc>
          <w:tcPr>
            <w:tcW w:w="846" w:type="dxa"/>
            <w:vAlign w:val="center"/>
          </w:tcPr>
          <w:p w14:paraId="3977907C" w14:textId="2CE0AA5F" w:rsidR="00B14FA3" w:rsidRPr="005E0D73" w:rsidRDefault="00FC00CC" w:rsidP="007F58DE">
            <w:pPr>
              <w:jc w:val="center"/>
              <w:rPr>
                <w:rFonts w:ascii="HGPｺﾞｼｯｸM" w:eastAsia="HGPｺﾞｼｯｸM"/>
                <w:sz w:val="24"/>
                <w:szCs w:val="24"/>
              </w:rPr>
            </w:pPr>
            <w:r>
              <w:rPr>
                <w:rFonts w:ascii="HGPｺﾞｼｯｸM" w:eastAsia="HGPｺﾞｼｯｸM" w:hint="eastAsia"/>
                <w:sz w:val="24"/>
                <w:szCs w:val="24"/>
              </w:rPr>
              <w:t>４</w:t>
            </w:r>
          </w:p>
        </w:tc>
        <w:tc>
          <w:tcPr>
            <w:tcW w:w="7648" w:type="dxa"/>
          </w:tcPr>
          <w:p w14:paraId="3AEEBCCA" w14:textId="6ACE906D" w:rsidR="00B14FA3" w:rsidRPr="00CD4B57" w:rsidRDefault="00FF3EE3" w:rsidP="007F58DE">
            <w:pPr>
              <w:jc w:val="left"/>
              <w:rPr>
                <w:rFonts w:ascii="HGPｺﾞｼｯｸM" w:eastAsia="HGPｺﾞｼｯｸM"/>
                <w:sz w:val="24"/>
                <w:szCs w:val="24"/>
              </w:rPr>
            </w:pPr>
            <w:r w:rsidRPr="00FF3EE3">
              <w:rPr>
                <w:rFonts w:ascii="HGPｺﾞｼｯｸM" w:eastAsia="HGPｺﾞｼｯｸM"/>
                <w:sz w:val="24"/>
                <w:szCs w:val="24"/>
              </w:rPr>
              <w:t>あなたが現時点で最も重要と考える我が国の課題を一つ挙げ、そう考える理由について述べるとともに、課題の概要及びその対応策について、総務省の役割及びあなたが入省して関わりたいことに触れつつ論じなさい。</w:t>
            </w:r>
          </w:p>
        </w:tc>
      </w:tr>
    </w:tbl>
    <w:p w14:paraId="7BC5BE6A" w14:textId="77777777" w:rsidR="005D1CB2" w:rsidRPr="005D1CB2" w:rsidRDefault="005D1CB2" w:rsidP="00B14FA3">
      <w:pPr>
        <w:wordWrap w:val="0"/>
        <w:ind w:right="840"/>
        <w:rPr>
          <w:rFonts w:ascii="HGSｺﾞｼｯｸM" w:eastAsia="HGSｺﾞｼｯｸM"/>
        </w:rPr>
      </w:pPr>
    </w:p>
    <w:p w14:paraId="2C051C81" w14:textId="5DF921A5" w:rsidR="005D1CB2" w:rsidRDefault="005D1CB2">
      <w:pPr>
        <w:widowControl/>
        <w:jc w:val="left"/>
        <w:rPr>
          <w:rFonts w:ascii="HGSｺﾞｼｯｸM" w:eastAsia="HGSｺﾞｼｯｸM"/>
        </w:rPr>
      </w:pPr>
    </w:p>
    <w:p w14:paraId="655823C0" w14:textId="77777777" w:rsidR="00B14FA3" w:rsidRDefault="00B14FA3">
      <w:pPr>
        <w:widowControl/>
        <w:jc w:val="left"/>
        <w:rPr>
          <w:rFonts w:ascii="HGSｺﾞｼｯｸM" w:eastAsia="HGSｺﾞｼｯｸM"/>
        </w:rPr>
      </w:pPr>
    </w:p>
    <w:p w14:paraId="6BAC8512" w14:textId="77777777" w:rsidR="00B14FA3" w:rsidRDefault="00B14FA3">
      <w:pPr>
        <w:widowControl/>
        <w:jc w:val="left"/>
        <w:rPr>
          <w:rFonts w:ascii="HGSｺﾞｼｯｸM" w:eastAsia="HGSｺﾞｼｯｸM"/>
        </w:rPr>
      </w:pPr>
    </w:p>
    <w:p w14:paraId="6753344A" w14:textId="77777777" w:rsidR="00B14FA3" w:rsidRDefault="00B14FA3">
      <w:pPr>
        <w:widowControl/>
        <w:jc w:val="left"/>
        <w:rPr>
          <w:rFonts w:ascii="HGSｺﾞｼｯｸM" w:eastAsia="HGSｺﾞｼｯｸM"/>
        </w:rPr>
      </w:pPr>
    </w:p>
    <w:p w14:paraId="5F9EF06A" w14:textId="77777777" w:rsidR="00B14FA3" w:rsidRDefault="00B14FA3">
      <w:pPr>
        <w:widowControl/>
        <w:jc w:val="left"/>
        <w:rPr>
          <w:rFonts w:ascii="HGSｺﾞｼｯｸM" w:eastAsia="HGSｺﾞｼｯｸM"/>
        </w:rPr>
      </w:pPr>
    </w:p>
    <w:p w14:paraId="34081D05" w14:textId="77777777" w:rsidR="00B14FA3" w:rsidRDefault="00B14FA3">
      <w:pPr>
        <w:widowControl/>
        <w:jc w:val="left"/>
        <w:rPr>
          <w:rFonts w:ascii="HGSｺﾞｼｯｸM" w:eastAsia="HGSｺﾞｼｯｸM"/>
        </w:rPr>
      </w:pPr>
    </w:p>
    <w:p w14:paraId="67928580" w14:textId="77777777" w:rsidR="00B14FA3" w:rsidRDefault="00B14FA3">
      <w:pPr>
        <w:widowControl/>
        <w:jc w:val="left"/>
        <w:rPr>
          <w:rFonts w:ascii="HGSｺﾞｼｯｸM" w:eastAsia="HGSｺﾞｼｯｸM"/>
        </w:rPr>
      </w:pPr>
    </w:p>
    <w:p w14:paraId="1E37308B" w14:textId="25DF2B6A" w:rsidR="00911569" w:rsidRPr="00911569" w:rsidRDefault="00911569" w:rsidP="005D1CB2">
      <w:pPr>
        <w:ind w:right="840" w:firstLineChars="2700" w:firstLine="5670"/>
        <w:rPr>
          <w:rFonts w:ascii="HGSｺﾞｼｯｸM" w:eastAsia="HGSｺﾞｼｯｸM"/>
        </w:rPr>
      </w:pPr>
      <w:r w:rsidRPr="00911569">
        <w:rPr>
          <w:rFonts w:ascii="HGSｺﾞｼｯｸM" w:eastAsia="HGSｺﾞｼｯｸM" w:hint="eastAsia"/>
        </w:rPr>
        <w:lastRenderedPageBreak/>
        <w:t xml:space="preserve">氏名：　　　　　　　　　　</w:t>
      </w:r>
    </w:p>
    <w:p w14:paraId="3B005CAB" w14:textId="574C43F9" w:rsidR="00911569" w:rsidRDefault="005D1CB2" w:rsidP="005D1CB2">
      <w:pPr>
        <w:ind w:right="840"/>
        <w:jc w:val="left"/>
        <w:rPr>
          <w:rFonts w:ascii="HGSｺﾞｼｯｸM" w:eastAsia="HGSｺﾞｼｯｸM"/>
        </w:rPr>
      </w:pPr>
      <w:r>
        <w:rPr>
          <w:rFonts w:ascii="HGSｺﾞｼｯｸM" w:eastAsia="HGSｺﾞｼｯｸM" w:hint="eastAsia"/>
        </w:rPr>
        <w:t xml:space="preserve">　　　　　　　　　　　　　　　　　　　　　　　  　</w:t>
      </w:r>
      <w:r w:rsidR="00911569" w:rsidRPr="00911569">
        <w:rPr>
          <w:rFonts w:ascii="HGSｺﾞｼｯｸM" w:eastAsia="HGSｺﾞｼｯｸM" w:hint="eastAsia"/>
        </w:rPr>
        <w:t>設問番号：</w:t>
      </w:r>
      <w:r>
        <w:rPr>
          <w:rFonts w:ascii="HGSｺﾞｼｯｸM" w:eastAsia="HGSｺﾞｼｯｸM" w:hint="eastAsia"/>
        </w:rPr>
        <w:t xml:space="preserve">　　</w:t>
      </w:r>
      <w:r>
        <w:rPr>
          <w:rFonts w:ascii="HGSｺﾞｼｯｸM" w:eastAsia="HGSｺﾞｼｯｸM"/>
        </w:rPr>
        <w:t xml:space="preserve"> </w:t>
      </w:r>
      <w:r>
        <w:rPr>
          <w:rFonts w:ascii="HGSｺﾞｼｯｸM" w:eastAsia="HGSｺﾞｼｯｸM" w:hint="eastAsia"/>
        </w:rPr>
        <w:t xml:space="preserve">　　　         </w:t>
      </w:r>
    </w:p>
    <w:p w14:paraId="6601D178" w14:textId="501AF647" w:rsidR="00911569" w:rsidRPr="00911569" w:rsidRDefault="00911569" w:rsidP="00911569">
      <w:pPr>
        <w:rPr>
          <w:rFonts w:ascii="HGSｺﾞｼｯｸM" w:eastAsia="HGSｺﾞｼｯｸM"/>
          <w:u w:val="single"/>
        </w:rPr>
      </w:pPr>
    </w:p>
    <w:sectPr w:rsidR="00911569" w:rsidRPr="009115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E6882" w14:textId="77777777" w:rsidR="00A11ACA" w:rsidRDefault="00A11ACA" w:rsidP="005D1CB2">
      <w:r>
        <w:separator/>
      </w:r>
    </w:p>
  </w:endnote>
  <w:endnote w:type="continuationSeparator" w:id="0">
    <w:p w14:paraId="12B48EBD" w14:textId="77777777" w:rsidR="00A11ACA" w:rsidRDefault="00A11ACA" w:rsidP="005D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4C59" w14:textId="77777777" w:rsidR="00A11ACA" w:rsidRDefault="00A11ACA" w:rsidP="005D1CB2">
      <w:r>
        <w:separator/>
      </w:r>
    </w:p>
  </w:footnote>
  <w:footnote w:type="continuationSeparator" w:id="0">
    <w:p w14:paraId="71B418FB" w14:textId="77777777" w:rsidR="00A11ACA" w:rsidRDefault="00A11ACA" w:rsidP="005D1C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69"/>
    <w:rsid w:val="001101C8"/>
    <w:rsid w:val="00155E5C"/>
    <w:rsid w:val="001E61B2"/>
    <w:rsid w:val="00206126"/>
    <w:rsid w:val="002F79E7"/>
    <w:rsid w:val="003C51B1"/>
    <w:rsid w:val="003D7926"/>
    <w:rsid w:val="004E43F9"/>
    <w:rsid w:val="005D1CB2"/>
    <w:rsid w:val="006150DA"/>
    <w:rsid w:val="006156AC"/>
    <w:rsid w:val="00704B77"/>
    <w:rsid w:val="00811672"/>
    <w:rsid w:val="00816847"/>
    <w:rsid w:val="008403DD"/>
    <w:rsid w:val="008B30ED"/>
    <w:rsid w:val="00911569"/>
    <w:rsid w:val="0096706E"/>
    <w:rsid w:val="00A11ACA"/>
    <w:rsid w:val="00A67884"/>
    <w:rsid w:val="00B14FA3"/>
    <w:rsid w:val="00B25C2B"/>
    <w:rsid w:val="00C2444E"/>
    <w:rsid w:val="00CD499B"/>
    <w:rsid w:val="00D12FDD"/>
    <w:rsid w:val="00DA48F5"/>
    <w:rsid w:val="00E374B0"/>
    <w:rsid w:val="00E860FF"/>
    <w:rsid w:val="00FB0B69"/>
    <w:rsid w:val="00FC00CC"/>
    <w:rsid w:val="00FF3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A311A"/>
  <w15:chartTrackingRefBased/>
  <w15:docId w15:val="{17B142EA-E650-46C2-A58F-28E0AA46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1CB2"/>
    <w:pPr>
      <w:tabs>
        <w:tab w:val="center" w:pos="4252"/>
        <w:tab w:val="right" w:pos="8504"/>
      </w:tabs>
      <w:snapToGrid w:val="0"/>
    </w:pPr>
  </w:style>
  <w:style w:type="character" w:customStyle="1" w:styleId="a4">
    <w:name w:val="ヘッダー (文字)"/>
    <w:basedOn w:val="a0"/>
    <w:link w:val="a3"/>
    <w:uiPriority w:val="99"/>
    <w:rsid w:val="005D1CB2"/>
  </w:style>
  <w:style w:type="paragraph" w:styleId="a5">
    <w:name w:val="footer"/>
    <w:basedOn w:val="a"/>
    <w:link w:val="a6"/>
    <w:uiPriority w:val="99"/>
    <w:unhideWhenUsed/>
    <w:rsid w:val="005D1CB2"/>
    <w:pPr>
      <w:tabs>
        <w:tab w:val="center" w:pos="4252"/>
        <w:tab w:val="right" w:pos="8504"/>
      </w:tabs>
      <w:snapToGrid w:val="0"/>
    </w:pPr>
  </w:style>
  <w:style w:type="character" w:customStyle="1" w:styleId="a6">
    <w:name w:val="フッター (文字)"/>
    <w:basedOn w:val="a0"/>
    <w:link w:val="a5"/>
    <w:uiPriority w:val="99"/>
    <w:rsid w:val="005D1CB2"/>
  </w:style>
  <w:style w:type="table" w:customStyle="1" w:styleId="1">
    <w:name w:val="表 (格子)1"/>
    <w:basedOn w:val="a1"/>
    <w:next w:val="a7"/>
    <w:uiPriority w:val="39"/>
    <w:rsid w:val="005D1CB2"/>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5D1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D1CB2"/>
    <w:rPr>
      <w:color w:val="0563C1" w:themeColor="hyperlink"/>
      <w:u w:val="single"/>
    </w:rPr>
  </w:style>
  <w:style w:type="character" w:styleId="a9">
    <w:name w:val="Unresolved Mention"/>
    <w:basedOn w:val="a0"/>
    <w:uiPriority w:val="99"/>
    <w:semiHidden/>
    <w:unhideWhenUsed/>
    <w:rsid w:val="005D1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812305">
      <w:bodyDiv w:val="1"/>
      <w:marLeft w:val="0"/>
      <w:marRight w:val="0"/>
      <w:marTop w:val="0"/>
      <w:marBottom w:val="0"/>
      <w:divBdr>
        <w:top w:val="none" w:sz="0" w:space="0" w:color="auto"/>
        <w:left w:val="none" w:sz="0" w:space="0" w:color="auto"/>
        <w:bottom w:val="none" w:sz="0" w:space="0" w:color="auto"/>
        <w:right w:val="none" w:sz="0" w:space="0" w:color="auto"/>
      </w:divBdr>
    </w:div>
    <w:div w:id="159897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b2a85c-ddf5-4937-9d9e-d26c78484a8a">
      <Terms xmlns="http://schemas.microsoft.com/office/infopath/2007/PartnerControls"/>
    </lcf76f155ced4ddcb4097134ff3c332f>
    <TaxCatchAll xmlns="0882243d-f57a-4866-a99a-a070c8b13f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BB24F5C5F2BAA4796B3130D23A95378" ma:contentTypeVersion="13" ma:contentTypeDescription="新しいドキュメントを作成します。" ma:contentTypeScope="" ma:versionID="ffb06fe2b5b0788388b26c2b4d9c1a7d">
  <xsd:schema xmlns:xsd="http://www.w3.org/2001/XMLSchema" xmlns:xs="http://www.w3.org/2001/XMLSchema" xmlns:p="http://schemas.microsoft.com/office/2006/metadata/properties" xmlns:ns2="acb2a85c-ddf5-4937-9d9e-d26c78484a8a" xmlns:ns3="0882243d-f57a-4866-a99a-a070c8b13f10" targetNamespace="http://schemas.microsoft.com/office/2006/metadata/properties" ma:root="true" ma:fieldsID="91a6cd754f4db3e0cca519279aed908e" ns2:_="" ns3:_="">
    <xsd:import namespace="acb2a85c-ddf5-4937-9d9e-d26c78484a8a"/>
    <xsd:import namespace="0882243d-f57a-4866-a99a-a070c8b13f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2a85c-ddf5-4937-9d9e-d26c78484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82243d-f57a-4866-a99a-a070c8b13f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a0b524-6170-4f4f-aaa4-71466c3b3947}" ma:internalName="TaxCatchAll" ma:showField="CatchAllData" ma:web="0882243d-f57a-4866-a99a-a070c8b13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449BFC-0D2F-40B0-AEA1-ADA78BAF4E3A}">
  <ds:schemaRefs>
    <ds:schemaRef ds:uri="http://schemas.microsoft.com/office/2006/metadata/properties"/>
    <ds:schemaRef ds:uri="http://schemas.microsoft.com/office/infopath/2007/PartnerControls"/>
    <ds:schemaRef ds:uri="acb2a85c-ddf5-4937-9d9e-d26c78484a8a"/>
    <ds:schemaRef ds:uri="0882243d-f57a-4866-a99a-a070c8b13f10"/>
  </ds:schemaRefs>
</ds:datastoreItem>
</file>

<file path=customXml/itemProps2.xml><?xml version="1.0" encoding="utf-8"?>
<ds:datastoreItem xmlns:ds="http://schemas.openxmlformats.org/officeDocument/2006/customXml" ds:itemID="{E6E3B53D-99BD-4ECA-AD82-C1F2DCC24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2a85c-ddf5-4937-9d9e-d26c78484a8a"/>
    <ds:schemaRef ds:uri="0882243d-f57a-4866-a99a-a070c8b13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14FBE-D62F-4AAB-83A6-ADBBE0565B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Words>
  <Characters>559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0x0101002BB24F5C5F2BAA4796B3130D23A95378</vt:lpwstr>
  </property>
</Properties>
</file>